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798E" w:rsidRPr="00F338E6" w:rsidRDefault="0093798E" w:rsidP="0093798E">
      <w:pPr>
        <w:ind w:left="1080" w:hanging="1080"/>
        <w:jc w:val="center"/>
        <w:rPr>
          <w:b/>
        </w:rPr>
      </w:pPr>
      <w:r w:rsidRPr="00F338E6">
        <w:rPr>
          <w:b/>
        </w:rPr>
        <w:t>SECTION 6.2</w:t>
      </w:r>
    </w:p>
    <w:p w:rsidR="0093798E" w:rsidRPr="00F338E6" w:rsidRDefault="0093798E" w:rsidP="0093798E">
      <w:pPr>
        <w:ind w:left="1080" w:hanging="1080"/>
        <w:jc w:val="center"/>
        <w:rPr>
          <w:b/>
        </w:rPr>
      </w:pPr>
    </w:p>
    <w:p w:rsidR="0093798E" w:rsidRPr="00F338E6" w:rsidRDefault="0093798E" w:rsidP="0093798E">
      <w:pPr>
        <w:ind w:left="1080" w:hanging="1080"/>
        <w:jc w:val="center"/>
        <w:rPr>
          <w:b/>
        </w:rPr>
      </w:pPr>
      <w:r w:rsidRPr="00F338E6">
        <w:rPr>
          <w:b/>
        </w:rPr>
        <w:t xml:space="preserve">TECHNICAL SPECIFICATION FOR </w:t>
      </w:r>
    </w:p>
    <w:p w:rsidR="0093798E" w:rsidRPr="00F338E6" w:rsidRDefault="0093798E" w:rsidP="0093798E">
      <w:pPr>
        <w:ind w:left="1080" w:hanging="1080"/>
        <w:jc w:val="center"/>
        <w:rPr>
          <w:b/>
        </w:rPr>
      </w:pPr>
      <w:bookmarkStart w:id="0" w:name="_GoBack"/>
      <w:r w:rsidRPr="00F338E6">
        <w:rPr>
          <w:b/>
        </w:rPr>
        <w:t>TEMPORARY PAVING</w:t>
      </w:r>
    </w:p>
    <w:bookmarkEnd w:id="0"/>
    <w:p w:rsidR="0093798E" w:rsidRDefault="0093798E" w:rsidP="0093798E">
      <w:pPr>
        <w:ind w:left="1080" w:hanging="1080"/>
      </w:pPr>
    </w:p>
    <w:p w:rsidR="0093798E" w:rsidRPr="00F338E6" w:rsidRDefault="0093798E" w:rsidP="0093798E">
      <w:pPr>
        <w:ind w:left="1080" w:hanging="1080"/>
      </w:pPr>
    </w:p>
    <w:p w:rsidR="0093798E" w:rsidRPr="00F338E6" w:rsidRDefault="0093798E" w:rsidP="0093798E">
      <w:pPr>
        <w:ind w:left="1080" w:hanging="1080"/>
        <w:rPr>
          <w:b/>
        </w:rPr>
      </w:pPr>
      <w:r w:rsidRPr="00F338E6">
        <w:rPr>
          <w:b/>
        </w:rPr>
        <w:t>PART 1</w:t>
      </w:r>
      <w:r>
        <w:rPr>
          <w:b/>
        </w:rPr>
        <w:t>:</w:t>
      </w:r>
      <w:r w:rsidRPr="00F338E6">
        <w:rPr>
          <w:b/>
        </w:rPr>
        <w:t xml:space="preserve"> </w:t>
      </w:r>
      <w:r w:rsidRPr="00F338E6">
        <w:rPr>
          <w:b/>
        </w:rPr>
        <w:tab/>
        <w:t>GENERAL</w:t>
      </w:r>
    </w:p>
    <w:p w:rsidR="0093798E" w:rsidRPr="00F338E6" w:rsidRDefault="0093798E" w:rsidP="0093798E">
      <w:pPr>
        <w:ind w:left="1080" w:hanging="1080"/>
      </w:pPr>
    </w:p>
    <w:p w:rsidR="0093798E" w:rsidRPr="00F338E6" w:rsidRDefault="0093798E" w:rsidP="0093798E">
      <w:pPr>
        <w:spacing w:after="120"/>
        <w:rPr>
          <w:b/>
        </w:rPr>
      </w:pPr>
      <w:r>
        <w:rPr>
          <w:b/>
        </w:rPr>
        <w:t>1.1</w:t>
      </w:r>
      <w:r>
        <w:rPr>
          <w:b/>
        </w:rPr>
        <w:tab/>
        <w:t xml:space="preserve">      </w:t>
      </w:r>
      <w:r w:rsidRPr="00F338E6">
        <w:rPr>
          <w:b/>
        </w:rPr>
        <w:t>Scope of Work</w:t>
      </w:r>
    </w:p>
    <w:p w:rsidR="0093798E" w:rsidRPr="00F338E6" w:rsidRDefault="0093798E" w:rsidP="0093798E">
      <w:pPr>
        <w:ind w:left="1080"/>
        <w:jc w:val="both"/>
      </w:pPr>
      <w:r w:rsidRPr="00F338E6">
        <w:t xml:space="preserve">This </w:t>
      </w:r>
      <w:r>
        <w:t>s</w:t>
      </w:r>
      <w:r w:rsidRPr="00F338E6">
        <w:t xml:space="preserve">ection specifies the materials and general procedure for placement of temporary paving in conjunction with utility construction by Dallas Water Utilities and its Contractors.  Temporary paving is defined as asphaltic pavement that will be in place for up to 6 months within a project located in City of </w:t>
      </w:r>
      <w:smartTag w:uri="urn:schemas-microsoft-com:office:smarttags" w:element="City">
        <w:smartTag w:uri="urn:schemas-microsoft-com:office:smarttags" w:element="place">
          <w:r w:rsidRPr="00F338E6">
            <w:t>Dallas Right-of-Way</w:t>
          </w:r>
        </w:smartTag>
      </w:smartTag>
      <w:r w:rsidRPr="00F338E6">
        <w:t xml:space="preserve"> until permanent pavement can be placed in the area.  It must be placed over all compacted, (95% proctor) backfilled utility ditch</w:t>
      </w:r>
      <w:r>
        <w:t>es</w:t>
      </w:r>
      <w:r w:rsidRPr="00F338E6">
        <w:t xml:space="preserve"> in areas with paved surfaces.  Temporary pavement consists of two major items: Flexible Base and </w:t>
      </w:r>
      <w:proofErr w:type="gramStart"/>
      <w:r w:rsidRPr="00F338E6">
        <w:t>High Performance</w:t>
      </w:r>
      <w:proofErr w:type="gramEnd"/>
      <w:r w:rsidRPr="00F338E6">
        <w:t xml:space="preserve"> Mix Asphalt. </w:t>
      </w:r>
    </w:p>
    <w:p w:rsidR="0093798E" w:rsidRPr="00F338E6" w:rsidRDefault="0093798E" w:rsidP="0093798E">
      <w:pPr>
        <w:ind w:left="1080" w:hanging="1080"/>
        <w:jc w:val="both"/>
      </w:pPr>
    </w:p>
    <w:p w:rsidR="0093798E" w:rsidRPr="00F338E6" w:rsidRDefault="0093798E" w:rsidP="0093798E">
      <w:pPr>
        <w:ind w:left="1080" w:hanging="1080"/>
        <w:jc w:val="both"/>
        <w:rPr>
          <w:b/>
        </w:rPr>
      </w:pPr>
      <w:r w:rsidRPr="00F338E6">
        <w:rPr>
          <w:b/>
        </w:rPr>
        <w:t>PART 2</w:t>
      </w:r>
      <w:r>
        <w:rPr>
          <w:b/>
        </w:rPr>
        <w:t>:</w:t>
      </w:r>
      <w:r w:rsidRPr="00F338E6">
        <w:rPr>
          <w:b/>
        </w:rPr>
        <w:t xml:space="preserve"> </w:t>
      </w:r>
      <w:r w:rsidRPr="00F338E6">
        <w:rPr>
          <w:b/>
        </w:rPr>
        <w:tab/>
        <w:t>QUALITY ASSURANCE</w:t>
      </w:r>
    </w:p>
    <w:p w:rsidR="0093798E" w:rsidRPr="00F338E6" w:rsidRDefault="0093798E" w:rsidP="0093798E">
      <w:pPr>
        <w:ind w:left="1080" w:hanging="1080"/>
        <w:jc w:val="both"/>
        <w:rPr>
          <w:b/>
        </w:rPr>
      </w:pPr>
      <w:r w:rsidRPr="00F338E6">
        <w:rPr>
          <w:b/>
        </w:rPr>
        <w:tab/>
      </w:r>
    </w:p>
    <w:p w:rsidR="0093798E" w:rsidRPr="00F338E6" w:rsidRDefault="0093798E" w:rsidP="0093798E">
      <w:pPr>
        <w:numPr>
          <w:ilvl w:val="1"/>
          <w:numId w:val="3"/>
        </w:numPr>
        <w:spacing w:after="120"/>
        <w:jc w:val="both"/>
        <w:rPr>
          <w:b/>
        </w:rPr>
      </w:pPr>
      <w:r w:rsidRPr="00F338E6">
        <w:rPr>
          <w:b/>
        </w:rPr>
        <w:t>Reference</w:t>
      </w:r>
    </w:p>
    <w:p w:rsidR="0093798E" w:rsidRPr="00F338E6" w:rsidRDefault="0093798E" w:rsidP="0093798E">
      <w:pPr>
        <w:ind w:left="1080"/>
        <w:jc w:val="both"/>
      </w:pPr>
      <w:r w:rsidRPr="00F338E6">
        <w:t>Reference specified in this section refers to following documents, unless otherwise mentioned:</w:t>
      </w:r>
    </w:p>
    <w:p w:rsidR="0093798E" w:rsidRPr="00F338E6" w:rsidRDefault="0093798E" w:rsidP="0093798E">
      <w:pPr>
        <w:ind w:left="1080"/>
        <w:jc w:val="both"/>
      </w:pPr>
      <w:r w:rsidRPr="00F338E6">
        <w:t xml:space="preserve"> </w:t>
      </w:r>
    </w:p>
    <w:p w:rsidR="0093798E" w:rsidRPr="00F338E6" w:rsidRDefault="0093798E" w:rsidP="0093798E">
      <w:pPr>
        <w:numPr>
          <w:ilvl w:val="0"/>
          <w:numId w:val="1"/>
        </w:numPr>
        <w:tabs>
          <w:tab w:val="clear" w:pos="1620"/>
          <w:tab w:val="num" w:pos="1440"/>
        </w:tabs>
        <w:ind w:left="1440"/>
        <w:jc w:val="both"/>
      </w:pPr>
      <w:r w:rsidRPr="00F338E6">
        <w:t>Public Works Construction Standards for North Central Texas by North Central Texas Council of Governments (NCTCOG), Edition as adopted by DWU</w:t>
      </w:r>
    </w:p>
    <w:p w:rsidR="0093798E" w:rsidRPr="00F338E6" w:rsidRDefault="0093798E" w:rsidP="0093798E">
      <w:pPr>
        <w:tabs>
          <w:tab w:val="num" w:pos="1440"/>
        </w:tabs>
        <w:ind w:left="1440" w:hanging="360"/>
        <w:jc w:val="both"/>
      </w:pPr>
    </w:p>
    <w:p w:rsidR="0093798E" w:rsidRPr="00F338E6" w:rsidRDefault="0093798E" w:rsidP="0093798E">
      <w:pPr>
        <w:numPr>
          <w:ilvl w:val="0"/>
          <w:numId w:val="1"/>
        </w:numPr>
        <w:tabs>
          <w:tab w:val="clear" w:pos="1620"/>
          <w:tab w:val="num" w:pos="1440"/>
        </w:tabs>
        <w:ind w:left="1440"/>
        <w:jc w:val="both"/>
      </w:pPr>
      <w:r>
        <w:t xml:space="preserve">City of </w:t>
      </w:r>
      <w:smartTag w:uri="urn:schemas-microsoft-com:office:smarttags" w:element="City">
        <w:smartTag w:uri="urn:schemas-microsoft-com:office:smarttags" w:element="place">
          <w:r>
            <w:t>Dallas</w:t>
          </w:r>
        </w:smartTag>
      </w:smartTag>
      <w:r>
        <w:t xml:space="preserve"> </w:t>
      </w:r>
      <w:r w:rsidRPr="00F338E6">
        <w:t>Addendum to the NCTCOG Standards</w:t>
      </w:r>
      <w:r>
        <w:t>,</w:t>
      </w:r>
      <w:r w:rsidRPr="00F338E6">
        <w:t xml:space="preserve"> Latest Edition</w:t>
      </w:r>
    </w:p>
    <w:p w:rsidR="0093798E" w:rsidRPr="00F338E6" w:rsidRDefault="0093798E" w:rsidP="0093798E">
      <w:pPr>
        <w:tabs>
          <w:tab w:val="num" w:pos="1260"/>
        </w:tabs>
        <w:ind w:left="1260" w:hanging="360"/>
        <w:jc w:val="both"/>
      </w:pPr>
    </w:p>
    <w:p w:rsidR="0093798E" w:rsidRPr="00F338E6" w:rsidRDefault="0093798E" w:rsidP="0093798E">
      <w:pPr>
        <w:ind w:left="1080" w:hanging="1080"/>
        <w:jc w:val="both"/>
      </w:pPr>
      <w:r w:rsidRPr="00F338E6">
        <w:t xml:space="preserve"> </w:t>
      </w:r>
    </w:p>
    <w:p w:rsidR="0093798E" w:rsidRPr="00F338E6" w:rsidRDefault="0093798E" w:rsidP="0093798E">
      <w:pPr>
        <w:ind w:left="1080" w:hanging="1080"/>
        <w:jc w:val="both"/>
        <w:rPr>
          <w:b/>
        </w:rPr>
      </w:pPr>
      <w:r w:rsidRPr="00F338E6">
        <w:rPr>
          <w:b/>
        </w:rPr>
        <w:t>PART 3</w:t>
      </w:r>
      <w:r>
        <w:rPr>
          <w:b/>
        </w:rPr>
        <w:t>:</w:t>
      </w:r>
      <w:r w:rsidRPr="00F338E6">
        <w:rPr>
          <w:b/>
        </w:rPr>
        <w:t xml:space="preserve"> </w:t>
      </w:r>
      <w:r w:rsidRPr="00F338E6">
        <w:rPr>
          <w:b/>
        </w:rPr>
        <w:tab/>
        <w:t>PRODUCTS</w:t>
      </w:r>
    </w:p>
    <w:p w:rsidR="0093798E" w:rsidRPr="00F338E6" w:rsidRDefault="0093798E" w:rsidP="0093798E">
      <w:pPr>
        <w:ind w:left="1080" w:hanging="1080"/>
        <w:jc w:val="both"/>
        <w:rPr>
          <w:b/>
        </w:rPr>
      </w:pPr>
    </w:p>
    <w:p w:rsidR="0093798E" w:rsidRPr="00F338E6" w:rsidRDefault="0093798E" w:rsidP="0093798E">
      <w:pPr>
        <w:numPr>
          <w:ilvl w:val="1"/>
          <w:numId w:val="2"/>
        </w:numPr>
        <w:tabs>
          <w:tab w:val="clear" w:pos="360"/>
          <w:tab w:val="num" w:pos="1080"/>
        </w:tabs>
        <w:spacing w:before="120" w:after="120"/>
        <w:ind w:left="1080" w:hanging="1080"/>
        <w:jc w:val="both"/>
        <w:rPr>
          <w:b/>
        </w:rPr>
      </w:pPr>
      <w:r w:rsidRPr="00F338E6">
        <w:rPr>
          <w:b/>
        </w:rPr>
        <w:t xml:space="preserve">Flexible Base (Flex Base) </w:t>
      </w:r>
    </w:p>
    <w:p w:rsidR="0093798E" w:rsidRDefault="0093798E" w:rsidP="0093798E">
      <w:pPr>
        <w:ind w:left="1080"/>
        <w:jc w:val="both"/>
      </w:pPr>
      <w:r w:rsidRPr="00F338E6">
        <w:t xml:space="preserve">Temporary paving shall consist of 6” minimum thickness flexible base with material properties as </w:t>
      </w:r>
      <w:r w:rsidRPr="00934B00">
        <w:t>specified in 301.5.1.COD</w:t>
      </w:r>
      <w:r>
        <w:t xml:space="preserve"> of City of Dallas </w:t>
      </w:r>
      <w:r w:rsidRPr="00F338E6">
        <w:t>Addendum to the NCTCOG Standards</w:t>
      </w:r>
      <w:r>
        <w:t>,</w:t>
      </w:r>
      <w:r w:rsidRPr="00F338E6">
        <w:t xml:space="preserve"> Latest Edition</w:t>
      </w:r>
      <w:r>
        <w:t>.</w:t>
      </w:r>
    </w:p>
    <w:p w:rsidR="0093798E" w:rsidRDefault="0093798E" w:rsidP="0093798E">
      <w:pPr>
        <w:ind w:left="1080"/>
        <w:jc w:val="both"/>
      </w:pPr>
    </w:p>
    <w:p w:rsidR="0093798E" w:rsidRDefault="0093798E" w:rsidP="0093798E">
      <w:pPr>
        <w:ind w:left="1080"/>
        <w:jc w:val="both"/>
      </w:pPr>
    </w:p>
    <w:p w:rsidR="0093798E" w:rsidRDefault="0093798E" w:rsidP="0093798E">
      <w:pPr>
        <w:ind w:left="1080"/>
        <w:jc w:val="both"/>
      </w:pPr>
    </w:p>
    <w:p w:rsidR="0093798E" w:rsidRDefault="0093798E" w:rsidP="0093798E">
      <w:pPr>
        <w:ind w:left="1080"/>
        <w:jc w:val="both"/>
      </w:pPr>
    </w:p>
    <w:p w:rsidR="0093798E" w:rsidRDefault="0093798E" w:rsidP="0093798E">
      <w:pPr>
        <w:jc w:val="right"/>
        <w:sectPr w:rsidR="0093798E" w:rsidSect="00207F8D">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1440" w:footer="720" w:gutter="0"/>
          <w:cols w:space="720"/>
          <w:docGrid w:linePitch="360"/>
        </w:sectPr>
      </w:pPr>
    </w:p>
    <w:p w:rsidR="0093798E" w:rsidRPr="00F338E6" w:rsidRDefault="0093798E" w:rsidP="0093798E">
      <w:pPr>
        <w:numPr>
          <w:ilvl w:val="1"/>
          <w:numId w:val="2"/>
        </w:numPr>
        <w:tabs>
          <w:tab w:val="clear" w:pos="360"/>
          <w:tab w:val="num" w:pos="1080"/>
        </w:tabs>
        <w:spacing w:before="120" w:after="120"/>
        <w:ind w:left="1080" w:hanging="1080"/>
        <w:rPr>
          <w:b/>
        </w:rPr>
      </w:pPr>
      <w:r w:rsidRPr="00F338E6">
        <w:rPr>
          <w:b/>
        </w:rPr>
        <w:lastRenderedPageBreak/>
        <w:t>High Performance Mix Asphalt. (Hot Mix-Cold Laid Asphaltic Concrete Pavement)</w:t>
      </w:r>
    </w:p>
    <w:p w:rsidR="0093798E" w:rsidRPr="00F338E6" w:rsidRDefault="0093798E" w:rsidP="0093798E">
      <w:pPr>
        <w:ind w:left="1080"/>
        <w:jc w:val="both"/>
      </w:pPr>
      <w:r w:rsidRPr="00F338E6">
        <w:t xml:space="preserve">Temporary Paving shall consist of 2” thick </w:t>
      </w:r>
      <w:proofErr w:type="gramStart"/>
      <w:r w:rsidRPr="00F338E6">
        <w:t>high performance</w:t>
      </w:r>
      <w:proofErr w:type="gramEnd"/>
      <w:r w:rsidRPr="00F338E6">
        <w:t xml:space="preserve"> mix asphalt as specified in 403.2.3</w:t>
      </w:r>
      <w:r>
        <w:t xml:space="preserve"> of Public Works Construction Standards for North Central Texas by NCTCOG,</w:t>
      </w:r>
      <w:r w:rsidRPr="00F338E6">
        <w:t xml:space="preserve"> Latest Edition</w:t>
      </w:r>
      <w:r>
        <w:t>.</w:t>
      </w:r>
    </w:p>
    <w:p w:rsidR="0093798E" w:rsidRDefault="0093798E" w:rsidP="0093798E">
      <w:pPr>
        <w:spacing w:before="120" w:after="120"/>
        <w:ind w:left="1080" w:hanging="1080"/>
        <w:rPr>
          <w:b/>
        </w:rPr>
      </w:pPr>
    </w:p>
    <w:p w:rsidR="0093798E" w:rsidRPr="00F338E6" w:rsidRDefault="0093798E" w:rsidP="0093798E">
      <w:pPr>
        <w:ind w:left="1080" w:hanging="1080"/>
        <w:rPr>
          <w:b/>
        </w:rPr>
      </w:pPr>
      <w:r w:rsidRPr="00F338E6">
        <w:rPr>
          <w:b/>
        </w:rPr>
        <w:t>PART 4</w:t>
      </w:r>
      <w:r>
        <w:rPr>
          <w:b/>
        </w:rPr>
        <w:t>:</w:t>
      </w:r>
      <w:r w:rsidRPr="00F338E6">
        <w:rPr>
          <w:b/>
        </w:rPr>
        <w:t xml:space="preserve"> </w:t>
      </w:r>
      <w:r>
        <w:rPr>
          <w:b/>
        </w:rPr>
        <w:tab/>
      </w:r>
      <w:r w:rsidRPr="00F338E6">
        <w:rPr>
          <w:b/>
        </w:rPr>
        <w:t>EXECUTION</w:t>
      </w:r>
    </w:p>
    <w:p w:rsidR="0093798E" w:rsidRPr="00F338E6" w:rsidRDefault="0093798E" w:rsidP="0093798E">
      <w:pPr>
        <w:ind w:left="1080" w:hanging="1080"/>
      </w:pPr>
    </w:p>
    <w:p w:rsidR="0093798E" w:rsidRPr="00F338E6" w:rsidRDefault="0093798E" w:rsidP="0093798E">
      <w:pPr>
        <w:spacing w:after="120"/>
        <w:ind w:left="1080" w:hanging="1080"/>
        <w:rPr>
          <w:b/>
        </w:rPr>
      </w:pPr>
      <w:proofErr w:type="gramStart"/>
      <w:r w:rsidRPr="00F338E6">
        <w:rPr>
          <w:b/>
        </w:rPr>
        <w:t xml:space="preserve">4.1  </w:t>
      </w:r>
      <w:r w:rsidRPr="00F338E6">
        <w:rPr>
          <w:b/>
        </w:rPr>
        <w:tab/>
      </w:r>
      <w:proofErr w:type="gramEnd"/>
      <w:r w:rsidRPr="00F338E6">
        <w:rPr>
          <w:b/>
        </w:rPr>
        <w:t xml:space="preserve">Placing Temporary Pavement </w:t>
      </w:r>
    </w:p>
    <w:p w:rsidR="0093798E" w:rsidRPr="00F338E6" w:rsidRDefault="0093798E" w:rsidP="0093798E">
      <w:pPr>
        <w:ind w:left="1080"/>
        <w:jc w:val="both"/>
      </w:pPr>
      <w:r w:rsidRPr="00F338E6">
        <w:t>Prior to placement of flex base the sub grade must be prepared in accordance to 301.5.2.1</w:t>
      </w:r>
      <w:r>
        <w:t xml:space="preserve"> of Public Works Construction Standards for North Central Texas by NCTCOG,</w:t>
      </w:r>
      <w:r w:rsidRPr="00F338E6">
        <w:t xml:space="preserve"> Latest Edition</w:t>
      </w:r>
      <w:r>
        <w:t>.</w:t>
      </w:r>
      <w:r w:rsidRPr="00F338E6">
        <w:t xml:space="preserve">  Flex base must be placed in accordance with 301.5.2.2</w:t>
      </w:r>
      <w:r>
        <w:t xml:space="preserve"> of Public Works Construction Standards for North Central Texas by NCTCOG,</w:t>
      </w:r>
      <w:r w:rsidRPr="00F338E6">
        <w:t xml:space="preserve"> Latest Edition</w:t>
      </w:r>
      <w:r>
        <w:t>.</w:t>
      </w:r>
      <w:r w:rsidRPr="00F338E6">
        <w:t xml:space="preserve">  Placement of High Performance Mix Asphalt must be consistent with 403.3</w:t>
      </w:r>
      <w:r>
        <w:t xml:space="preserve"> of Public Works Construction Standards for North Central Texas by NCTCOG,</w:t>
      </w:r>
      <w:r w:rsidRPr="00F338E6">
        <w:t xml:space="preserve"> Latest Edition</w:t>
      </w:r>
      <w:r>
        <w:t>.</w:t>
      </w:r>
      <w:r w:rsidRPr="00F338E6">
        <w:t xml:space="preserve"> </w:t>
      </w:r>
    </w:p>
    <w:p w:rsidR="0093798E" w:rsidRPr="00F338E6" w:rsidRDefault="0093798E" w:rsidP="0093798E">
      <w:pPr>
        <w:ind w:left="1080" w:hanging="1080"/>
      </w:pPr>
    </w:p>
    <w:p w:rsidR="0093798E" w:rsidRPr="00F338E6" w:rsidRDefault="0093798E" w:rsidP="0093798E">
      <w:pPr>
        <w:spacing w:after="120"/>
        <w:ind w:left="1080" w:hanging="1080"/>
        <w:rPr>
          <w:b/>
        </w:rPr>
      </w:pPr>
      <w:r w:rsidRPr="00F338E6">
        <w:rPr>
          <w:b/>
        </w:rPr>
        <w:t xml:space="preserve">4.2 </w:t>
      </w:r>
      <w:r w:rsidRPr="00F338E6">
        <w:rPr>
          <w:b/>
        </w:rPr>
        <w:tab/>
        <w:t xml:space="preserve">Limitations and Constraints </w:t>
      </w:r>
    </w:p>
    <w:p w:rsidR="0093798E" w:rsidRPr="00F338E6" w:rsidRDefault="0093798E" w:rsidP="0093798E">
      <w:pPr>
        <w:numPr>
          <w:ilvl w:val="0"/>
          <w:numId w:val="4"/>
        </w:numPr>
        <w:tabs>
          <w:tab w:val="clear" w:pos="720"/>
          <w:tab w:val="num" w:pos="1440"/>
        </w:tabs>
        <w:ind w:left="1440"/>
        <w:jc w:val="both"/>
      </w:pPr>
      <w:r w:rsidRPr="00F338E6">
        <w:t xml:space="preserve">The </w:t>
      </w:r>
      <w:r>
        <w:t>Owner</w:t>
      </w:r>
      <w:r w:rsidRPr="00F338E6">
        <w:t xml:space="preserve"> may by-pass the necessity of temporary paving if the location of the filled ditch does not obstruct traffic and can be adequately barricaded for safety until the installation of permanent pavement.  In such a case, the Contractor shall be paid only for the temporary pavement installed per Unit Price bid.  No additional pay for extra barricading.</w:t>
      </w:r>
    </w:p>
    <w:p w:rsidR="0093798E" w:rsidRPr="00F338E6" w:rsidRDefault="0093798E" w:rsidP="0093798E">
      <w:pPr>
        <w:tabs>
          <w:tab w:val="num" w:pos="1440"/>
        </w:tabs>
        <w:ind w:left="1440" w:hanging="360"/>
        <w:jc w:val="both"/>
      </w:pPr>
    </w:p>
    <w:p w:rsidR="0093798E" w:rsidRPr="00D768DC" w:rsidRDefault="0093798E" w:rsidP="0093798E">
      <w:pPr>
        <w:numPr>
          <w:ilvl w:val="0"/>
          <w:numId w:val="4"/>
        </w:numPr>
        <w:tabs>
          <w:tab w:val="clear" w:pos="720"/>
          <w:tab w:val="num" w:pos="1440"/>
        </w:tabs>
        <w:ind w:left="1440"/>
        <w:jc w:val="both"/>
      </w:pPr>
      <w:r w:rsidRPr="00D768DC">
        <w:t xml:space="preserve">If an alternate route is required, the placement and removal of Flex Base and Asphalt Paving as approved by the </w:t>
      </w:r>
      <w:r>
        <w:t>Owner</w:t>
      </w:r>
      <w:r w:rsidRPr="00D768DC">
        <w:t xml:space="preserve"> will be entirely at the Contractors expense.  </w:t>
      </w:r>
    </w:p>
    <w:p w:rsidR="0093798E" w:rsidRPr="00F338E6" w:rsidRDefault="0093798E" w:rsidP="0093798E">
      <w:pPr>
        <w:spacing w:after="120"/>
        <w:ind w:left="1080" w:hanging="1080"/>
      </w:pPr>
    </w:p>
    <w:p w:rsidR="0093798E" w:rsidRPr="00F338E6" w:rsidRDefault="0093798E" w:rsidP="0093798E">
      <w:pPr>
        <w:rPr>
          <w:b/>
        </w:rPr>
      </w:pPr>
      <w:r>
        <w:rPr>
          <w:b/>
        </w:rPr>
        <w:t xml:space="preserve">PART 5:    METHOD OF MEASUREMENT AND </w:t>
      </w:r>
      <w:r w:rsidRPr="00F338E6">
        <w:rPr>
          <w:b/>
        </w:rPr>
        <w:t>PAYMENT</w:t>
      </w:r>
    </w:p>
    <w:p w:rsidR="0093798E" w:rsidRPr="00384F8C" w:rsidRDefault="0093798E" w:rsidP="0093798E">
      <w:pPr>
        <w:ind w:left="1080" w:hanging="1080"/>
        <w:rPr>
          <w:color w:val="FF0000"/>
        </w:rPr>
      </w:pPr>
    </w:p>
    <w:p w:rsidR="0093798E" w:rsidRPr="00FB5E06" w:rsidRDefault="0093798E" w:rsidP="0093798E">
      <w:pPr>
        <w:autoSpaceDE w:val="0"/>
        <w:autoSpaceDN w:val="0"/>
        <w:adjustRightInd w:val="0"/>
        <w:ind w:left="1080"/>
        <w:jc w:val="both"/>
      </w:pPr>
      <w:r w:rsidRPr="00FB5E06">
        <w:t xml:space="preserve">Method of Measurement and Payment for the work included in this section will be in accordance with the payment schedule in the Bid Proposal.  The contractor may exceed these limits of measure for payment; </w:t>
      </w:r>
      <w:proofErr w:type="gramStart"/>
      <w:r w:rsidRPr="00FB5E06">
        <w:t>however</w:t>
      </w:r>
      <w:proofErr w:type="gramEnd"/>
      <w:r w:rsidRPr="00FB5E06">
        <w:t xml:space="preserve"> all cost associated with this increase will be at the contractors expense.  If the Contractor concludes the Temporary Pavement is not adequate in thickness or width for the conditions, this should be </w:t>
      </w:r>
      <w:proofErr w:type="gramStart"/>
      <w:r w:rsidRPr="00FB5E06">
        <w:t>taken into account</w:t>
      </w:r>
      <w:proofErr w:type="gramEnd"/>
      <w:r w:rsidRPr="00FB5E06">
        <w:t xml:space="preserve"> when preparing the bid.</w:t>
      </w:r>
    </w:p>
    <w:p w:rsidR="0093798E" w:rsidRPr="00F338E6" w:rsidRDefault="0093798E" w:rsidP="0093798E">
      <w:pPr>
        <w:tabs>
          <w:tab w:val="left" w:pos="5983"/>
        </w:tabs>
        <w:ind w:left="1080" w:hanging="1080"/>
      </w:pPr>
      <w:r>
        <w:tab/>
      </w:r>
      <w:r>
        <w:tab/>
      </w:r>
    </w:p>
    <w:p w:rsidR="0093798E" w:rsidRPr="00F338E6" w:rsidRDefault="0093798E" w:rsidP="0093798E">
      <w:pPr>
        <w:ind w:left="1080" w:hanging="1080"/>
      </w:pPr>
    </w:p>
    <w:p w:rsidR="0093798E" w:rsidRPr="00F338E6" w:rsidRDefault="0093798E" w:rsidP="0093798E">
      <w:pPr>
        <w:ind w:left="1080" w:hanging="1080"/>
        <w:jc w:val="center"/>
        <w:rPr>
          <w:b/>
        </w:rPr>
      </w:pPr>
      <w:r w:rsidRPr="00F338E6">
        <w:rPr>
          <w:b/>
        </w:rPr>
        <w:t>**END OF SECTION**</w:t>
      </w:r>
    </w:p>
    <w:p w:rsidR="00DC05C5" w:rsidRDefault="0093798E"/>
    <w:sectPr w:rsidR="00DC05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665" w:rsidRDefault="009379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665" w:rsidRPr="007E3204" w:rsidRDefault="0093798E" w:rsidP="00207F8D">
    <w:pPr>
      <w:pStyle w:val="Footer"/>
      <w:tabs>
        <w:tab w:val="clear" w:pos="4320"/>
        <w:tab w:val="clear" w:pos="8640"/>
        <w:tab w:val="center" w:pos="4680"/>
      </w:tabs>
      <w:jc w:val="both"/>
      <w:rPr>
        <w:smallCaps/>
        <w:color w:val="0066CC"/>
        <w:sz w:val="20"/>
        <w:szCs w:val="20"/>
      </w:rPr>
    </w:pPr>
    <w:r w:rsidRPr="00F321EA">
      <w:rPr>
        <w:noProof/>
        <w:color w:val="0066CC"/>
        <w:sz w:val="20"/>
        <w:szCs w:val="20"/>
      </w:rPr>
      <w:drawing>
        <wp:inline distT="0" distB="0" distL="0" distR="0" wp14:anchorId="76FDE0C8" wp14:editId="04A546A8">
          <wp:extent cx="199390" cy="231775"/>
          <wp:effectExtent l="0" t="0" r="0" b="0"/>
          <wp:docPr id="904" name="Picture 904" descr="D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DWU"/>
                  <pic:cNvPicPr>
                    <a:picLocks noChangeAspect="1" noChangeArrowheads="1"/>
                  </pic:cNvPicPr>
                </pic:nvPicPr>
                <pic:blipFill>
                  <a:blip r:embed="rId1">
                    <a:extLst>
                      <a:ext uri="{28A0092B-C50C-407E-A947-70E740481C1C}">
                        <a14:useLocalDpi xmlns:a14="http://schemas.microsoft.com/office/drawing/2010/main" val="0"/>
                      </a:ext>
                    </a:extLst>
                  </a:blip>
                  <a:srcRect l="35875" t="8000" r="36626" b="42400"/>
                  <a:stretch>
                    <a:fillRect/>
                  </a:stretch>
                </pic:blipFill>
                <pic:spPr bwMode="auto">
                  <a:xfrm>
                    <a:off x="0" y="0"/>
                    <a:ext cx="199390" cy="231775"/>
                  </a:xfrm>
                  <a:prstGeom prst="rect">
                    <a:avLst/>
                  </a:prstGeom>
                  <a:noFill/>
                  <a:ln>
                    <a:noFill/>
                  </a:ln>
                </pic:spPr>
              </pic:pic>
            </a:graphicData>
          </a:graphic>
        </wp:inline>
      </w:drawing>
    </w:r>
    <w:r>
      <w:rPr>
        <w:smallCaps/>
        <w:color w:val="0066CC"/>
        <w:sz w:val="20"/>
        <w:szCs w:val="20"/>
      </w:rPr>
      <w:t>Temporary Paving</w:t>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r>
    <w:r w:rsidRPr="007E3204">
      <w:rPr>
        <w:smallCaps/>
        <w:color w:val="0066CC"/>
        <w:sz w:val="20"/>
        <w:szCs w:val="20"/>
      </w:rPr>
      <w:t xml:space="preserve">                                      6.2 - </w:t>
    </w:r>
    <w:r>
      <w:rPr>
        <w:rStyle w:val="PageNumber"/>
        <w:color w:val="0066CC"/>
        <w:sz w:val="20"/>
        <w:szCs w:val="20"/>
      </w:rPr>
      <w:t>1</w:t>
    </w:r>
  </w:p>
  <w:p w:rsidR="00165665" w:rsidRPr="00353661" w:rsidRDefault="0093798E" w:rsidP="00207F8D">
    <w:pPr>
      <w:pStyle w:val="Footer"/>
      <w:rPr>
        <w:szCs w:val="19"/>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665" w:rsidRDefault="0093798E">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665" w:rsidRDefault="009379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665" w:rsidRPr="00F321EA" w:rsidRDefault="0093798E" w:rsidP="00207F8D">
    <w:pPr>
      <w:pStyle w:val="Header"/>
      <w:tabs>
        <w:tab w:val="clear" w:pos="8640"/>
        <w:tab w:val="right" w:pos="9360"/>
      </w:tabs>
    </w:pPr>
    <w:r w:rsidRPr="00F321EA">
      <w:rPr>
        <w:noProof/>
        <w:color w:val="0066CC"/>
        <w:sz w:val="20"/>
        <w:szCs w:val="20"/>
      </w:rPr>
      <w:drawing>
        <wp:inline distT="0" distB="0" distL="0" distR="0" wp14:anchorId="0854D47D" wp14:editId="39687283">
          <wp:extent cx="199390" cy="231775"/>
          <wp:effectExtent l="0" t="0" r="0" b="0"/>
          <wp:docPr id="903" name="Picture 903" descr="D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DWU"/>
                  <pic:cNvPicPr>
                    <a:picLocks noChangeAspect="1" noChangeArrowheads="1"/>
                  </pic:cNvPicPr>
                </pic:nvPicPr>
                <pic:blipFill>
                  <a:blip r:embed="rId1">
                    <a:extLst>
                      <a:ext uri="{28A0092B-C50C-407E-A947-70E740481C1C}">
                        <a14:useLocalDpi xmlns:a14="http://schemas.microsoft.com/office/drawing/2010/main" val="0"/>
                      </a:ext>
                    </a:extLst>
                  </a:blip>
                  <a:srcRect l="35875" t="8000" r="36626" b="42400"/>
                  <a:stretch>
                    <a:fillRect/>
                  </a:stretch>
                </pic:blipFill>
                <pic:spPr bwMode="auto">
                  <a:xfrm>
                    <a:off x="0" y="0"/>
                    <a:ext cx="199390" cy="231775"/>
                  </a:xfrm>
                  <a:prstGeom prst="rect">
                    <a:avLst/>
                  </a:prstGeom>
                  <a:noFill/>
                  <a:ln>
                    <a:noFill/>
                  </a:ln>
                </pic:spPr>
              </pic:pic>
            </a:graphicData>
          </a:graphic>
        </wp:inline>
      </w:drawing>
    </w:r>
    <w:r w:rsidRPr="00F321EA">
      <w:rPr>
        <w:color w:val="0066CC"/>
        <w:sz w:val="20"/>
        <w:szCs w:val="20"/>
      </w:rPr>
      <w:t xml:space="preserve"> </w:t>
    </w:r>
    <w:r w:rsidRPr="00F321EA">
      <w:rPr>
        <w:smallCaps/>
        <w:color w:val="0066CC"/>
        <w:sz w:val="20"/>
        <w:szCs w:val="20"/>
      </w:rPr>
      <w:t>DWU Standard Technica</w:t>
    </w:r>
    <w:r w:rsidRPr="00F321EA">
      <w:rPr>
        <w:smallCaps/>
        <w:color w:val="0066CC"/>
        <w:sz w:val="20"/>
        <w:szCs w:val="20"/>
      </w:rPr>
      <w:t>l Specifications</w:t>
    </w:r>
    <w:r w:rsidRPr="00F321EA">
      <w:rPr>
        <w:smallCaps/>
        <w:color w:val="0066CC"/>
        <w:sz w:val="20"/>
        <w:szCs w:val="20"/>
      </w:rPr>
      <w:tab/>
    </w:r>
    <w:r w:rsidRPr="00F321EA">
      <w:rPr>
        <w:smallCaps/>
        <w:color w:val="0066CC"/>
        <w:sz w:val="20"/>
        <w:szCs w:val="20"/>
      </w:rPr>
      <w:tab/>
      <w:t xml:space="preserve">         </w:t>
    </w:r>
    <w:proofErr w:type="gramStart"/>
    <w:r>
      <w:rPr>
        <w:smallCaps/>
        <w:color w:val="0066CC"/>
        <w:sz w:val="20"/>
        <w:szCs w:val="20"/>
      </w:rPr>
      <w:t>October,</w:t>
    </w:r>
    <w:proofErr w:type="gramEnd"/>
    <w:r>
      <w:rPr>
        <w:smallCaps/>
        <w:color w:val="0066CC"/>
        <w:sz w:val="20"/>
        <w:szCs w:val="20"/>
      </w:rPr>
      <w:t xml:space="preserve"> 2017</w:t>
    </w:r>
  </w:p>
  <w:p w:rsidR="00165665" w:rsidRDefault="0093798E" w:rsidP="00207F8D"/>
  <w:p w:rsidR="00165665" w:rsidRPr="007E2AD9" w:rsidRDefault="0093798E" w:rsidP="00207F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665" w:rsidRDefault="009379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B76278"/>
    <w:multiLevelType w:val="hybridMultilevel"/>
    <w:tmpl w:val="E048D0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2D34A7"/>
    <w:multiLevelType w:val="multilevel"/>
    <w:tmpl w:val="6F56A12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A720ECA"/>
    <w:multiLevelType w:val="hybridMultilevel"/>
    <w:tmpl w:val="7980AEDC"/>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3" w15:restartNumberingAfterBreak="0">
    <w:nsid w:val="69E3092E"/>
    <w:multiLevelType w:val="multilevel"/>
    <w:tmpl w:val="A156EF0E"/>
    <w:lvl w:ilvl="0">
      <w:start w:val="2"/>
      <w:numFmt w:val="decimal"/>
      <w:lvlText w:val="%1"/>
      <w:lvlJc w:val="left"/>
      <w:pPr>
        <w:tabs>
          <w:tab w:val="num" w:pos="1080"/>
        </w:tabs>
        <w:ind w:left="1080" w:hanging="108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98E"/>
    <w:rsid w:val="000C525E"/>
    <w:rsid w:val="007A3A45"/>
    <w:rsid w:val="007B1167"/>
    <w:rsid w:val="0093798E"/>
    <w:rsid w:val="00C81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5BF75FDC-185B-48A1-8510-ADDC56957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798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3798E"/>
    <w:pPr>
      <w:tabs>
        <w:tab w:val="center" w:pos="4320"/>
        <w:tab w:val="right" w:pos="8640"/>
      </w:tabs>
    </w:pPr>
  </w:style>
  <w:style w:type="character" w:customStyle="1" w:styleId="HeaderChar">
    <w:name w:val="Header Char"/>
    <w:basedOn w:val="DefaultParagraphFont"/>
    <w:link w:val="Header"/>
    <w:rsid w:val="0093798E"/>
    <w:rPr>
      <w:rFonts w:ascii="Times New Roman" w:eastAsia="Times New Roman" w:hAnsi="Times New Roman" w:cs="Times New Roman"/>
      <w:sz w:val="24"/>
      <w:szCs w:val="24"/>
    </w:rPr>
  </w:style>
  <w:style w:type="paragraph" w:styleId="Footer">
    <w:name w:val="footer"/>
    <w:basedOn w:val="Normal"/>
    <w:link w:val="FooterChar"/>
    <w:rsid w:val="0093798E"/>
    <w:pPr>
      <w:tabs>
        <w:tab w:val="center" w:pos="4320"/>
        <w:tab w:val="right" w:pos="8640"/>
      </w:tabs>
    </w:pPr>
  </w:style>
  <w:style w:type="character" w:customStyle="1" w:styleId="FooterChar">
    <w:name w:val="Footer Char"/>
    <w:basedOn w:val="DefaultParagraphFont"/>
    <w:link w:val="Footer"/>
    <w:rsid w:val="0093798E"/>
    <w:rPr>
      <w:rFonts w:ascii="Times New Roman" w:eastAsia="Times New Roman" w:hAnsi="Times New Roman" w:cs="Times New Roman"/>
      <w:sz w:val="24"/>
      <w:szCs w:val="24"/>
    </w:rPr>
  </w:style>
  <w:style w:type="character" w:styleId="PageNumber">
    <w:name w:val="page number"/>
    <w:basedOn w:val="DefaultParagraphFont"/>
    <w:rsid w:val="009379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5" Type="http://schemas.openxmlformats.org/officeDocument/2006/relationships/customXml" Target="../customXml/item3.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388299D165CF4BA981AE3E5FFA625C" ma:contentTypeVersion="0" ma:contentTypeDescription="Create a new document." ma:contentTypeScope="" ma:versionID="ed7eb543160f9537066cd7e8d802eb5b">
  <xsd:schema xmlns:xsd="http://www.w3.org/2001/XMLSchema" xmlns:xs="http://www.w3.org/2001/XMLSchema" xmlns:p="http://schemas.microsoft.com/office/2006/metadata/properties" xmlns:ns1="http://schemas.microsoft.com/sharepoint/v3" targetNamespace="http://schemas.microsoft.com/office/2006/metadata/properties" ma:root="true" ma:fieldsID="3ae660fe4bb2453dc8df81e733d21e1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7D872F9-CACB-4961-BBC1-418DEEEA4754}"/>
</file>

<file path=customXml/itemProps2.xml><?xml version="1.0" encoding="utf-8"?>
<ds:datastoreItem xmlns:ds="http://schemas.openxmlformats.org/officeDocument/2006/customXml" ds:itemID="{E972D0AA-89A1-4DE3-B1E5-7A32700AA0AB}"/>
</file>

<file path=customXml/itemProps3.xml><?xml version="1.0" encoding="utf-8"?>
<ds:datastoreItem xmlns:ds="http://schemas.openxmlformats.org/officeDocument/2006/customXml" ds:itemID="{D2CE84C6-AF57-4D60-835A-AAD0C4AA0DAD}"/>
</file>

<file path=docProps/app.xml><?xml version="1.0" encoding="utf-8"?>
<Properties xmlns="http://schemas.openxmlformats.org/officeDocument/2006/extended-properties" xmlns:vt="http://schemas.openxmlformats.org/officeDocument/2006/docPropsVTypes">
  <Template>Normal.dotm</Template>
  <TotalTime>1</TotalTime>
  <Pages>2</Pages>
  <Words>473</Words>
  <Characters>2701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Whaling, Timothy</dc:creator>
  <cp:keywords/>
  <dc:description/>
  <cp:lastModifiedBy>Whaling, Timothy</cp:lastModifiedBy>
  <cp:revision>1</cp:revision>
  <dcterms:created xsi:type="dcterms:W3CDTF">2018-06-07T19:57:00Z</dcterms:created>
  <dcterms:modified xsi:type="dcterms:W3CDTF">2018-06-07T19:58:00Z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0x010100F0388299D165CF4BA981AE3E5FFA625C</vt:lpwstr>
  </property>
</Properties>
</file>