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BE2" w:rsidRPr="006118BC" w:rsidRDefault="008F6BE2" w:rsidP="008F6BE2">
      <w:pPr>
        <w:widowControl w:val="0"/>
        <w:autoSpaceDE w:val="0"/>
        <w:autoSpaceDN w:val="0"/>
        <w:adjustRightInd w:val="0"/>
        <w:ind w:left="1080" w:hanging="1080"/>
        <w:jc w:val="center"/>
        <w:rPr>
          <w:b/>
          <w:bCs/>
        </w:rPr>
      </w:pPr>
      <w:r w:rsidRPr="006118BC">
        <w:rPr>
          <w:b/>
          <w:bCs/>
        </w:rPr>
        <w:t>SECTION 5.5</w:t>
      </w:r>
    </w:p>
    <w:p w:rsidR="008F6BE2" w:rsidRPr="006118BC" w:rsidRDefault="008F6BE2" w:rsidP="008F6BE2">
      <w:pPr>
        <w:widowControl w:val="0"/>
        <w:autoSpaceDE w:val="0"/>
        <w:autoSpaceDN w:val="0"/>
        <w:adjustRightInd w:val="0"/>
        <w:jc w:val="center"/>
      </w:pPr>
    </w:p>
    <w:p w:rsidR="008F6BE2" w:rsidRPr="006118BC" w:rsidRDefault="008F6BE2" w:rsidP="008F6BE2">
      <w:pPr>
        <w:widowControl w:val="0"/>
        <w:autoSpaceDE w:val="0"/>
        <w:autoSpaceDN w:val="0"/>
        <w:adjustRightInd w:val="0"/>
        <w:ind w:left="1080" w:hanging="1080"/>
        <w:jc w:val="center"/>
        <w:rPr>
          <w:b/>
          <w:bCs/>
        </w:rPr>
      </w:pPr>
      <w:r w:rsidRPr="006118BC">
        <w:rPr>
          <w:b/>
          <w:bCs/>
        </w:rPr>
        <w:t>TECHNICAL SPECIFICATION FOR</w:t>
      </w:r>
    </w:p>
    <w:p w:rsidR="008F6BE2" w:rsidRPr="006118BC" w:rsidRDefault="008F6BE2" w:rsidP="008F6BE2">
      <w:pPr>
        <w:widowControl w:val="0"/>
        <w:autoSpaceDE w:val="0"/>
        <w:autoSpaceDN w:val="0"/>
        <w:adjustRightInd w:val="0"/>
        <w:jc w:val="center"/>
        <w:rPr>
          <w:b/>
          <w:bCs/>
        </w:rPr>
      </w:pPr>
      <w:bookmarkStart w:id="0" w:name="_GoBack"/>
      <w:r w:rsidRPr="006118BC">
        <w:rPr>
          <w:b/>
          <w:bCs/>
        </w:rPr>
        <w:t xml:space="preserve">MANHOLE PROTECTIVE LINING </w:t>
      </w:r>
    </w:p>
    <w:bookmarkEnd w:id="0"/>
    <w:p w:rsidR="008F6BE2" w:rsidRPr="006118BC" w:rsidRDefault="008F6BE2" w:rsidP="008F6BE2">
      <w:pPr>
        <w:widowControl w:val="0"/>
        <w:autoSpaceDE w:val="0"/>
        <w:autoSpaceDN w:val="0"/>
        <w:adjustRightInd w:val="0"/>
        <w:jc w:val="both"/>
      </w:pPr>
    </w:p>
    <w:p w:rsidR="008F6BE2" w:rsidRPr="006118BC" w:rsidRDefault="008F6BE2" w:rsidP="008F6BE2">
      <w:pPr>
        <w:widowControl w:val="0"/>
        <w:autoSpaceDE w:val="0"/>
        <w:autoSpaceDN w:val="0"/>
        <w:adjustRightInd w:val="0"/>
        <w:jc w:val="both"/>
      </w:pPr>
    </w:p>
    <w:p w:rsidR="008F6BE2" w:rsidRPr="006118BC" w:rsidRDefault="008F6BE2" w:rsidP="008F6BE2">
      <w:pPr>
        <w:widowControl w:val="0"/>
        <w:autoSpaceDE w:val="0"/>
        <w:autoSpaceDN w:val="0"/>
        <w:adjustRightInd w:val="0"/>
        <w:ind w:left="1080" w:hanging="1080"/>
        <w:jc w:val="both"/>
        <w:rPr>
          <w:b/>
        </w:rPr>
      </w:pPr>
      <w:r w:rsidRPr="006118BC">
        <w:rPr>
          <w:b/>
        </w:rPr>
        <w:t>PART 1:</w:t>
      </w:r>
      <w:r w:rsidRPr="006118BC">
        <w:rPr>
          <w:b/>
        </w:rPr>
        <w:tab/>
      </w:r>
      <w:r w:rsidRPr="006118BC">
        <w:rPr>
          <w:b/>
          <w:bCs/>
        </w:rPr>
        <w:t xml:space="preserve">GENERAL </w:t>
      </w:r>
    </w:p>
    <w:p w:rsidR="008F6BE2" w:rsidRPr="006118BC" w:rsidRDefault="008F6BE2" w:rsidP="008F6BE2">
      <w:pPr>
        <w:widowControl w:val="0"/>
        <w:autoSpaceDE w:val="0"/>
        <w:autoSpaceDN w:val="0"/>
        <w:adjustRightInd w:val="0"/>
        <w:jc w:val="both"/>
      </w:pPr>
    </w:p>
    <w:p w:rsidR="008F6BE2" w:rsidRPr="006118BC" w:rsidRDefault="008F6BE2" w:rsidP="008F6BE2">
      <w:pPr>
        <w:widowControl w:val="0"/>
        <w:numPr>
          <w:ilvl w:val="1"/>
          <w:numId w:val="2"/>
        </w:numPr>
        <w:tabs>
          <w:tab w:val="clear" w:pos="360"/>
          <w:tab w:val="num" w:pos="1080"/>
        </w:tabs>
        <w:autoSpaceDE w:val="0"/>
        <w:autoSpaceDN w:val="0"/>
        <w:adjustRightInd w:val="0"/>
        <w:spacing w:after="120"/>
        <w:ind w:left="1080" w:hanging="1080"/>
        <w:jc w:val="both"/>
      </w:pPr>
      <w:r w:rsidRPr="006118BC">
        <w:rPr>
          <w:b/>
        </w:rPr>
        <w:t>Scope of Work</w:t>
      </w:r>
    </w:p>
    <w:p w:rsidR="008F6BE2" w:rsidRPr="006118BC" w:rsidRDefault="008F6BE2" w:rsidP="008F6BE2">
      <w:pPr>
        <w:widowControl w:val="0"/>
        <w:tabs>
          <w:tab w:val="num" w:pos="1080"/>
        </w:tabs>
        <w:autoSpaceDE w:val="0"/>
        <w:autoSpaceDN w:val="0"/>
        <w:adjustRightInd w:val="0"/>
        <w:spacing w:after="120"/>
        <w:ind w:left="1080"/>
        <w:jc w:val="both"/>
      </w:pPr>
      <w:r w:rsidRPr="006118BC">
        <w:t xml:space="preserve">Furnish all the necessary materials, labor, equipment, tools, and associated appurtenances to install a protective lining on the interior walls and bench of all new and selected existing wastewater manholes. </w:t>
      </w:r>
    </w:p>
    <w:p w:rsidR="008F6BE2" w:rsidRPr="006118BC" w:rsidRDefault="008F6BE2" w:rsidP="008F6BE2">
      <w:pPr>
        <w:autoSpaceDE w:val="0"/>
        <w:autoSpaceDN w:val="0"/>
        <w:adjustRightInd w:val="0"/>
        <w:ind w:left="1080" w:hanging="1080"/>
        <w:jc w:val="both"/>
        <w:rPr>
          <w:b/>
        </w:rPr>
      </w:pPr>
    </w:p>
    <w:p w:rsidR="008F6BE2" w:rsidRPr="006118BC" w:rsidRDefault="008F6BE2" w:rsidP="008F6BE2">
      <w:pPr>
        <w:autoSpaceDE w:val="0"/>
        <w:autoSpaceDN w:val="0"/>
        <w:adjustRightInd w:val="0"/>
        <w:spacing w:after="120"/>
        <w:ind w:left="1080" w:hanging="1080"/>
        <w:jc w:val="both"/>
        <w:rPr>
          <w:b/>
        </w:rPr>
      </w:pPr>
      <w:r w:rsidRPr="006118BC">
        <w:rPr>
          <w:b/>
        </w:rPr>
        <w:t>1.2</w:t>
      </w:r>
      <w:r w:rsidRPr="006118BC">
        <w:rPr>
          <w:b/>
        </w:rPr>
        <w:tab/>
        <w:t>Acceptable Manufacturers</w:t>
      </w:r>
    </w:p>
    <w:p w:rsidR="008F6BE2" w:rsidRPr="006118BC" w:rsidRDefault="008F6BE2" w:rsidP="008F6BE2">
      <w:pPr>
        <w:ind w:left="1080"/>
      </w:pPr>
      <w:r w:rsidRPr="006118BC">
        <w:t>Raven 405 as manufactured by Raven Lining Systems or approved equal shall be used.</w:t>
      </w:r>
    </w:p>
    <w:p w:rsidR="008F6BE2" w:rsidRPr="006118BC" w:rsidRDefault="008F6BE2" w:rsidP="008F6BE2">
      <w:pPr>
        <w:widowControl w:val="0"/>
        <w:autoSpaceDE w:val="0"/>
        <w:autoSpaceDN w:val="0"/>
        <w:adjustRightInd w:val="0"/>
        <w:spacing w:after="120"/>
        <w:jc w:val="both"/>
      </w:pPr>
    </w:p>
    <w:p w:rsidR="008F6BE2" w:rsidRPr="006118BC" w:rsidRDefault="008F6BE2" w:rsidP="008F6BE2">
      <w:pPr>
        <w:widowControl w:val="0"/>
        <w:autoSpaceDE w:val="0"/>
        <w:autoSpaceDN w:val="0"/>
        <w:adjustRightInd w:val="0"/>
        <w:ind w:left="1080" w:hanging="1080"/>
        <w:jc w:val="both"/>
        <w:rPr>
          <w:b/>
        </w:rPr>
      </w:pPr>
      <w:r w:rsidRPr="006118BC">
        <w:rPr>
          <w:b/>
        </w:rPr>
        <w:t>PART 2:</w:t>
      </w:r>
      <w:r w:rsidRPr="006118BC">
        <w:rPr>
          <w:b/>
        </w:rPr>
        <w:tab/>
        <w:t>QUALITY ASSURANCE</w:t>
      </w:r>
    </w:p>
    <w:p w:rsidR="008F6BE2" w:rsidRPr="006118BC" w:rsidRDefault="008F6BE2" w:rsidP="008F6BE2">
      <w:pPr>
        <w:widowControl w:val="0"/>
        <w:autoSpaceDE w:val="0"/>
        <w:autoSpaceDN w:val="0"/>
        <w:adjustRightInd w:val="0"/>
        <w:jc w:val="both"/>
      </w:pPr>
    </w:p>
    <w:p w:rsidR="008F6BE2" w:rsidRPr="006118BC" w:rsidRDefault="008F6BE2" w:rsidP="008F6BE2">
      <w:pPr>
        <w:pStyle w:val="ListParagraph"/>
        <w:widowControl w:val="0"/>
        <w:numPr>
          <w:ilvl w:val="1"/>
          <w:numId w:val="21"/>
        </w:numPr>
        <w:autoSpaceDE w:val="0"/>
        <w:autoSpaceDN w:val="0"/>
        <w:adjustRightInd w:val="0"/>
        <w:spacing w:after="150"/>
        <w:jc w:val="both"/>
        <w:rPr>
          <w:b/>
          <w:bCs/>
        </w:rPr>
      </w:pPr>
      <w:r>
        <w:rPr>
          <w:b/>
          <w:bCs/>
        </w:rPr>
        <w:tab/>
        <w:t xml:space="preserve">      </w:t>
      </w:r>
      <w:r w:rsidRPr="006118BC">
        <w:rPr>
          <w:b/>
          <w:bCs/>
        </w:rPr>
        <w:t>Reference Standards</w:t>
      </w:r>
    </w:p>
    <w:p w:rsidR="008F6BE2" w:rsidRPr="006118BC" w:rsidRDefault="008F6BE2" w:rsidP="008F6BE2">
      <w:pPr>
        <w:keepNext/>
        <w:tabs>
          <w:tab w:val="left" w:pos="1080"/>
        </w:tabs>
        <w:spacing w:before="120"/>
        <w:ind w:left="1080"/>
        <w:jc w:val="both"/>
        <w:outlineLvl w:val="2"/>
        <w:rPr>
          <w:bCs/>
        </w:rPr>
      </w:pPr>
      <w:r w:rsidRPr="006118BC">
        <w:rPr>
          <w:bCs/>
        </w:rPr>
        <w:t>Unless otherwise stated, the latest editions of the following documents are applicable</w:t>
      </w:r>
    </w:p>
    <w:p w:rsidR="008F6BE2" w:rsidRPr="006118BC" w:rsidRDefault="008F6BE2" w:rsidP="008F6BE2">
      <w:pPr>
        <w:autoSpaceDE w:val="0"/>
        <w:autoSpaceDN w:val="0"/>
        <w:adjustRightInd w:val="0"/>
        <w:spacing w:before="120"/>
        <w:ind w:left="1080"/>
        <w:jc w:val="both"/>
        <w:rPr>
          <w:bCs/>
        </w:rPr>
      </w:pPr>
      <w:r w:rsidRPr="006118BC">
        <w:rPr>
          <w:bCs/>
        </w:rPr>
        <w:t>for this specification:</w:t>
      </w:r>
    </w:p>
    <w:p w:rsidR="008F6BE2" w:rsidRPr="006118BC" w:rsidRDefault="008F6BE2" w:rsidP="008F6BE2">
      <w:pPr>
        <w:autoSpaceDE w:val="0"/>
        <w:autoSpaceDN w:val="0"/>
        <w:adjustRightInd w:val="0"/>
        <w:spacing w:after="120"/>
        <w:ind w:left="1080"/>
        <w:jc w:val="both"/>
        <w:rPr>
          <w:bCs/>
        </w:rPr>
      </w:pPr>
    </w:p>
    <w:p w:rsidR="008F6BE2" w:rsidRPr="006118BC" w:rsidRDefault="008F6BE2" w:rsidP="008F6BE2">
      <w:pPr>
        <w:spacing w:after="40"/>
        <w:ind w:left="3787" w:hanging="2707"/>
        <w:jc w:val="both"/>
      </w:pPr>
      <w:r w:rsidRPr="006118BC">
        <w:rPr>
          <w:noProof/>
        </w:rPr>
        <w:t>ACI 506.2-77</w:t>
      </w:r>
      <w:r w:rsidRPr="006118BC">
        <w:rPr>
          <w:noProof/>
        </w:rPr>
        <w:tab/>
      </w:r>
      <w:r w:rsidRPr="006118BC">
        <w:t>Specifications for Materials, Proportioning, and Application of Shotcrete by the American Concrete Institute (ACI)</w:t>
      </w:r>
    </w:p>
    <w:p w:rsidR="008F6BE2" w:rsidRPr="006118BC" w:rsidRDefault="008F6BE2" w:rsidP="008F6BE2">
      <w:pPr>
        <w:widowControl w:val="0"/>
        <w:autoSpaceDE w:val="0"/>
        <w:autoSpaceDN w:val="0"/>
        <w:adjustRightInd w:val="0"/>
        <w:spacing w:after="40"/>
        <w:ind w:left="3787" w:hanging="2707"/>
        <w:jc w:val="both"/>
      </w:pPr>
    </w:p>
    <w:p w:rsidR="008F6BE2" w:rsidRPr="006118BC" w:rsidRDefault="008F6BE2" w:rsidP="008F6BE2">
      <w:pPr>
        <w:widowControl w:val="0"/>
        <w:autoSpaceDE w:val="0"/>
        <w:autoSpaceDN w:val="0"/>
        <w:adjustRightInd w:val="0"/>
        <w:spacing w:after="40"/>
        <w:ind w:left="3787" w:hanging="2707"/>
        <w:jc w:val="both"/>
      </w:pPr>
      <w:r w:rsidRPr="006118BC">
        <w:t>ASCE Manual 52</w:t>
      </w:r>
      <w:r w:rsidRPr="006118BC">
        <w:tab/>
        <w:t>Manuals and Reports on Engineering Practice, Manhole Inspection and Rehabilitation</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D638 </w:t>
      </w:r>
      <w:r w:rsidRPr="006118BC">
        <w:tab/>
      </w:r>
      <w:r w:rsidRPr="006118BC">
        <w:tab/>
        <w:t>Tensile Properties of Plastics</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D790 </w:t>
      </w:r>
      <w:r w:rsidRPr="006118BC">
        <w:tab/>
      </w:r>
      <w:r w:rsidRPr="006118BC">
        <w:tab/>
        <w:t>Flexural Properties of Unreinforced and Reinforced Plastics</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D695 </w:t>
      </w:r>
      <w:r w:rsidRPr="006118BC">
        <w:tab/>
      </w:r>
      <w:r w:rsidRPr="006118BC">
        <w:tab/>
        <w:t>Compressive Properties of Rigid Plastics</w:t>
      </w:r>
    </w:p>
    <w:p w:rsidR="008F6BE2" w:rsidRPr="006118BC" w:rsidRDefault="008F6BE2" w:rsidP="008F6BE2">
      <w:pPr>
        <w:tabs>
          <w:tab w:val="left" w:pos="3240"/>
        </w:tabs>
        <w:spacing w:after="40"/>
        <w:ind w:left="3787" w:hanging="2707"/>
        <w:jc w:val="both"/>
      </w:pPr>
    </w:p>
    <w:p w:rsidR="008F6BE2" w:rsidRDefault="008F6BE2" w:rsidP="008F6BE2">
      <w:pPr>
        <w:tabs>
          <w:tab w:val="left" w:pos="3240"/>
        </w:tabs>
        <w:spacing w:after="40"/>
        <w:ind w:left="3787" w:hanging="2707"/>
        <w:jc w:val="both"/>
        <w:sectPr w:rsidR="008F6BE2" w:rsidSect="00207F8D">
          <w:headerReference w:type="default" r:id="rId5"/>
          <w:footerReference w:type="default" r:id="rId6"/>
          <w:pgSz w:w="12240" w:h="15840"/>
          <w:pgMar w:top="1440" w:right="1440" w:bottom="1440" w:left="1440" w:header="1080" w:footer="720" w:gutter="0"/>
          <w:pgNumType w:chapStyle="1"/>
          <w:cols w:space="720"/>
          <w:docGrid w:linePitch="360"/>
        </w:sectPr>
      </w:pPr>
      <w:r w:rsidRPr="006118BC">
        <w:t>ASTM D4541</w:t>
      </w:r>
      <w:r w:rsidRPr="006118BC">
        <w:tab/>
      </w:r>
      <w:r w:rsidRPr="006118BC">
        <w:tab/>
        <w:t>Pull-off Strength of Coatings Using a Portable Adhesion Tester</w:t>
      </w:r>
    </w:p>
    <w:p w:rsidR="008F6BE2" w:rsidRPr="006118BC" w:rsidRDefault="008F6BE2" w:rsidP="008F6BE2">
      <w:pPr>
        <w:tabs>
          <w:tab w:val="left" w:pos="3240"/>
        </w:tabs>
        <w:spacing w:after="40"/>
        <w:ind w:left="3787" w:hanging="2707"/>
        <w:jc w:val="both"/>
      </w:pPr>
      <w:r w:rsidRPr="006118BC">
        <w:lastRenderedPageBreak/>
        <w:t>ASTM D7234</w:t>
      </w:r>
      <w:r w:rsidRPr="006118BC">
        <w:tab/>
      </w:r>
      <w:r w:rsidRPr="006118BC">
        <w:tab/>
        <w:t>Pull-Off Adhesion Strength of Coatings on Concrete Using Portable Pull-Off Adhesion Testers</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D4787 </w:t>
      </w:r>
      <w:r w:rsidRPr="006118BC">
        <w:tab/>
      </w:r>
      <w:r w:rsidRPr="006118BC">
        <w:tab/>
        <w:t>Standard Practice for Continuity Verification of Liquid or Sheet Linings Applied to Concrete Substrates</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D2584 </w:t>
      </w:r>
      <w:r w:rsidRPr="006118BC">
        <w:tab/>
      </w:r>
      <w:r w:rsidRPr="006118BC">
        <w:tab/>
        <w:t>Volatile Matter Content</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D543 </w:t>
      </w:r>
      <w:r w:rsidRPr="006118BC">
        <w:tab/>
      </w:r>
      <w:r w:rsidRPr="006118BC">
        <w:tab/>
        <w:t>Resistance of Plastics to Chemical Reagents</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ASTM D4258</w:t>
      </w:r>
      <w:r w:rsidRPr="006118BC">
        <w:tab/>
      </w:r>
      <w:r w:rsidRPr="006118BC">
        <w:tab/>
        <w:t>Standard Practice for Surface Cleaning Concrete</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D4259 </w:t>
      </w:r>
      <w:r w:rsidRPr="006118BC">
        <w:tab/>
      </w:r>
      <w:r w:rsidRPr="006118BC">
        <w:tab/>
        <w:t>Standard Practice for Abrading Concrete</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 xml:space="preserve">ASTM C109 </w:t>
      </w:r>
      <w:r w:rsidRPr="006118BC">
        <w:tab/>
      </w:r>
      <w:r w:rsidRPr="006118BC">
        <w:tab/>
        <w:t>Compressive Strength Hydraulic Cement Mortars</w:t>
      </w:r>
    </w:p>
    <w:p w:rsidR="008F6BE2" w:rsidRPr="006118BC" w:rsidRDefault="008F6BE2" w:rsidP="008F6BE2">
      <w:pPr>
        <w:tabs>
          <w:tab w:val="left" w:pos="3240"/>
        </w:tabs>
        <w:spacing w:after="40"/>
        <w:ind w:left="3787" w:hanging="2707"/>
        <w:jc w:val="both"/>
      </w:pPr>
    </w:p>
    <w:p w:rsidR="008F6BE2" w:rsidRPr="006118BC" w:rsidRDefault="008F6BE2" w:rsidP="008F6BE2">
      <w:pPr>
        <w:tabs>
          <w:tab w:val="left" w:pos="3240"/>
        </w:tabs>
        <w:spacing w:after="40"/>
        <w:ind w:left="3787" w:hanging="2707"/>
        <w:jc w:val="both"/>
      </w:pPr>
      <w:r w:rsidRPr="006118BC">
        <w:t>ASTM C579</w:t>
      </w:r>
      <w:r w:rsidRPr="006118BC">
        <w:tab/>
      </w:r>
      <w:r w:rsidRPr="006118BC">
        <w:tab/>
        <w:t>Compressive Strength of Chemically Setting Silicate and Silica Chemical Resistant Mortars</w:t>
      </w:r>
    </w:p>
    <w:p w:rsidR="008F6BE2" w:rsidRPr="006118BC" w:rsidRDefault="008F6BE2" w:rsidP="008F6BE2">
      <w:pPr>
        <w:spacing w:after="40"/>
        <w:ind w:left="3787" w:hanging="2707"/>
        <w:jc w:val="both"/>
      </w:pPr>
    </w:p>
    <w:p w:rsidR="008F6BE2" w:rsidRPr="006118BC" w:rsidRDefault="008F6BE2" w:rsidP="008F6BE2">
      <w:pPr>
        <w:spacing w:after="40"/>
        <w:ind w:left="3787" w:hanging="2707"/>
        <w:jc w:val="both"/>
      </w:pPr>
      <w:r w:rsidRPr="006118BC">
        <w:t>ICRI Guideline No. 03732</w:t>
      </w:r>
      <w:r w:rsidRPr="006118BC">
        <w:tab/>
        <w:t>Selecting and Specifying Concrete Surface Preparation for Sealers, Coatings, and Polymer Overlays by International Concrete Repair Institute (ICRI)</w:t>
      </w:r>
    </w:p>
    <w:p w:rsidR="008F6BE2" w:rsidRPr="006118BC" w:rsidRDefault="008F6BE2" w:rsidP="008F6BE2">
      <w:pPr>
        <w:spacing w:after="40"/>
        <w:ind w:left="3787" w:hanging="2707"/>
        <w:jc w:val="both"/>
      </w:pPr>
    </w:p>
    <w:p w:rsidR="008F6BE2" w:rsidRPr="006118BC" w:rsidRDefault="008F6BE2" w:rsidP="008F6BE2">
      <w:pPr>
        <w:spacing w:after="40"/>
        <w:ind w:left="3787" w:hanging="2707"/>
        <w:jc w:val="both"/>
      </w:pPr>
      <w:r w:rsidRPr="006118BC">
        <w:t xml:space="preserve">NACE RPO 188-99 </w:t>
      </w:r>
      <w:r w:rsidRPr="006118BC">
        <w:tab/>
        <w:t>Discontinuity (</w:t>
      </w:r>
      <w:smartTag w:uri="urn:schemas-microsoft-com:office:smarttags" w:element="place">
        <w:r w:rsidRPr="006118BC">
          <w:t>Holiday</w:t>
        </w:r>
      </w:smartTag>
      <w:r w:rsidRPr="006118BC">
        <w:t>) Testing of New Protective Coatings on Conductive Substrates by National Association of Corrosion Engineers (NACE)</w:t>
      </w:r>
    </w:p>
    <w:p w:rsidR="008F6BE2" w:rsidRPr="006118BC" w:rsidRDefault="008F6BE2" w:rsidP="008F6BE2">
      <w:pPr>
        <w:spacing w:after="40"/>
        <w:ind w:left="3787" w:hanging="2707"/>
        <w:jc w:val="both"/>
      </w:pPr>
    </w:p>
    <w:p w:rsidR="008F6BE2" w:rsidRPr="006118BC" w:rsidRDefault="008F6BE2" w:rsidP="008F6BE2">
      <w:pPr>
        <w:spacing w:after="40"/>
        <w:ind w:left="3787" w:hanging="2707"/>
        <w:jc w:val="both"/>
      </w:pPr>
      <w:r w:rsidRPr="006118BC">
        <w:t>SSPC-SP 1</w:t>
      </w:r>
      <w:r w:rsidRPr="006118BC">
        <w:tab/>
        <w:t>Solvent Cleaning by standards of the Society of Protective Coatings (SSPC)</w:t>
      </w:r>
    </w:p>
    <w:p w:rsidR="008F6BE2" w:rsidRPr="006118BC" w:rsidRDefault="008F6BE2" w:rsidP="008F6BE2">
      <w:pPr>
        <w:tabs>
          <w:tab w:val="left" w:pos="3060"/>
          <w:tab w:val="left" w:pos="3240"/>
        </w:tabs>
        <w:spacing w:after="40"/>
        <w:ind w:left="3787" w:hanging="2707"/>
        <w:jc w:val="both"/>
      </w:pPr>
    </w:p>
    <w:p w:rsidR="008F6BE2" w:rsidRPr="006118BC" w:rsidRDefault="008F6BE2" w:rsidP="008F6BE2">
      <w:pPr>
        <w:tabs>
          <w:tab w:val="left" w:pos="3060"/>
          <w:tab w:val="left" w:pos="3240"/>
        </w:tabs>
        <w:spacing w:after="40"/>
        <w:ind w:left="3787" w:hanging="2707"/>
        <w:jc w:val="both"/>
      </w:pPr>
      <w:r w:rsidRPr="006118BC">
        <w:t>SSPC-SP 5</w:t>
      </w:r>
      <w:r w:rsidRPr="006118BC">
        <w:tab/>
      </w:r>
      <w:r w:rsidRPr="006118BC">
        <w:tab/>
      </w:r>
      <w:r w:rsidRPr="006118BC">
        <w:tab/>
        <w:t>White Metal Blast Cleaning by SSPC</w:t>
      </w:r>
    </w:p>
    <w:p w:rsidR="008F6BE2" w:rsidRPr="006118BC" w:rsidRDefault="008F6BE2" w:rsidP="008F6BE2">
      <w:pPr>
        <w:spacing w:after="40"/>
        <w:ind w:left="3787" w:hanging="2707"/>
        <w:jc w:val="both"/>
      </w:pPr>
    </w:p>
    <w:p w:rsidR="008F6BE2" w:rsidRPr="006118BC" w:rsidRDefault="008F6BE2" w:rsidP="008F6BE2">
      <w:pPr>
        <w:spacing w:after="40"/>
        <w:ind w:left="3787" w:hanging="2707"/>
        <w:jc w:val="both"/>
      </w:pPr>
      <w:r w:rsidRPr="006118BC">
        <w:t xml:space="preserve">SSPC-SP 10 </w:t>
      </w:r>
      <w:r w:rsidRPr="006118BC">
        <w:tab/>
        <w:t>Near White Metal Blast Cleaning by SSPC</w:t>
      </w:r>
    </w:p>
    <w:p w:rsidR="008F6BE2" w:rsidRPr="006118BC" w:rsidRDefault="008F6BE2" w:rsidP="008F6BE2">
      <w:pPr>
        <w:spacing w:after="40"/>
        <w:ind w:left="3787" w:hanging="2707"/>
        <w:jc w:val="both"/>
      </w:pPr>
    </w:p>
    <w:p w:rsidR="008F6BE2" w:rsidRPr="006118BC" w:rsidRDefault="008F6BE2" w:rsidP="008F6BE2">
      <w:pPr>
        <w:spacing w:after="40"/>
        <w:ind w:left="3787" w:hanging="2707"/>
        <w:jc w:val="both"/>
      </w:pPr>
      <w:r w:rsidRPr="006118BC">
        <w:t xml:space="preserve">SSPC-SP 12 </w:t>
      </w:r>
      <w:r w:rsidRPr="006118BC">
        <w:tab/>
        <w:t>Surface Preparation and Cleaning of Metals by Water Jetting prior to Recoating by SSPC</w:t>
      </w:r>
    </w:p>
    <w:p w:rsidR="008F6BE2" w:rsidRPr="006118BC" w:rsidRDefault="008F6BE2" w:rsidP="008F6BE2">
      <w:pPr>
        <w:spacing w:after="40"/>
        <w:ind w:left="3787" w:hanging="2707"/>
        <w:jc w:val="both"/>
      </w:pPr>
    </w:p>
    <w:p w:rsidR="008F6BE2" w:rsidRDefault="008F6BE2" w:rsidP="008F6BE2">
      <w:pPr>
        <w:spacing w:after="40"/>
        <w:ind w:left="3787" w:hanging="2707"/>
        <w:jc w:val="both"/>
        <w:sectPr w:rsidR="008F6BE2" w:rsidSect="00207F8D">
          <w:footerReference w:type="default" r:id="rId7"/>
          <w:pgSz w:w="12240" w:h="15840"/>
          <w:pgMar w:top="1440" w:right="1440" w:bottom="1440" w:left="1440" w:header="1080" w:footer="720" w:gutter="0"/>
          <w:pgNumType w:chapStyle="1"/>
          <w:cols w:space="720"/>
          <w:docGrid w:linePitch="360"/>
        </w:sectPr>
      </w:pPr>
      <w:r w:rsidRPr="006118BC">
        <w:t>SSPC SP-13/NACE No. 6</w:t>
      </w:r>
      <w:r w:rsidRPr="006118BC">
        <w:tab/>
        <w:t>Surface Preparation of Concrete by SSPC</w:t>
      </w:r>
    </w:p>
    <w:p w:rsidR="008F6BE2" w:rsidRPr="006118BC" w:rsidRDefault="008F6BE2" w:rsidP="008F6BE2">
      <w:pPr>
        <w:spacing w:after="40"/>
        <w:ind w:left="3787" w:hanging="2707"/>
        <w:jc w:val="both"/>
      </w:pPr>
      <w:r w:rsidRPr="006118BC">
        <w:lastRenderedPageBreak/>
        <w:t xml:space="preserve">SSPC-PA 9 </w:t>
      </w:r>
      <w:r w:rsidRPr="006118BC">
        <w:tab/>
        <w:t>Measurement of Dry Coating Thickness on Cementitious Substrates Using Ultrasonic Gages by SSPC</w:t>
      </w:r>
    </w:p>
    <w:p w:rsidR="008F6BE2" w:rsidRPr="006118BC" w:rsidRDefault="008F6BE2" w:rsidP="008F6BE2">
      <w:pPr>
        <w:spacing w:after="40"/>
        <w:ind w:left="3787" w:hanging="2707"/>
        <w:jc w:val="both"/>
      </w:pPr>
    </w:p>
    <w:p w:rsidR="008F6BE2" w:rsidRPr="006118BC" w:rsidRDefault="008F6BE2" w:rsidP="008F6BE2">
      <w:pPr>
        <w:spacing w:after="40"/>
        <w:ind w:left="3787" w:hanging="2707"/>
        <w:jc w:val="both"/>
      </w:pPr>
      <w:r w:rsidRPr="006118BC">
        <w:t>SSPWC 210-2.3.3 &amp; 211-2</w:t>
      </w:r>
      <w:r w:rsidRPr="006118BC">
        <w:tab/>
        <w:t>Chemical Resistance Test (Pickle Jar Test) Standard Specifications for Public Works Construction (SSPWC) (</w:t>
      </w:r>
      <w:proofErr w:type="spellStart"/>
      <w:r w:rsidRPr="006118BC">
        <w:t>Greenbook</w:t>
      </w:r>
      <w:proofErr w:type="spellEnd"/>
      <w:r w:rsidRPr="006118BC">
        <w:t>)</w:t>
      </w:r>
    </w:p>
    <w:p w:rsidR="008F6BE2" w:rsidRPr="006118BC" w:rsidRDefault="008F6BE2" w:rsidP="008F6BE2">
      <w:pPr>
        <w:spacing w:after="40"/>
        <w:ind w:left="3787" w:hanging="2707"/>
        <w:jc w:val="both"/>
      </w:pPr>
    </w:p>
    <w:p w:rsidR="008F6BE2" w:rsidRPr="006118BC" w:rsidRDefault="008F6BE2" w:rsidP="008F6BE2">
      <w:pPr>
        <w:spacing w:after="40"/>
        <w:ind w:left="3787" w:hanging="2707"/>
        <w:jc w:val="both"/>
      </w:pPr>
      <w:r w:rsidRPr="006118BC">
        <w:t xml:space="preserve">SSPWC 500-2 </w:t>
      </w:r>
      <w:r w:rsidRPr="006118BC">
        <w:tab/>
        <w:t>Manhole and Structure Rehabilitation by SSPWC</w:t>
      </w:r>
    </w:p>
    <w:p w:rsidR="008F6BE2" w:rsidRPr="006118BC" w:rsidRDefault="008F6BE2" w:rsidP="008F6BE2">
      <w:pPr>
        <w:widowControl w:val="0"/>
        <w:autoSpaceDE w:val="0"/>
        <w:autoSpaceDN w:val="0"/>
        <w:adjustRightInd w:val="0"/>
        <w:spacing w:after="120"/>
        <w:jc w:val="both"/>
      </w:pPr>
    </w:p>
    <w:p w:rsidR="008F6BE2" w:rsidRPr="006118BC" w:rsidRDefault="008F6BE2" w:rsidP="008F6BE2">
      <w:pPr>
        <w:pStyle w:val="ListParagraph"/>
        <w:widowControl w:val="0"/>
        <w:numPr>
          <w:ilvl w:val="1"/>
          <w:numId w:val="21"/>
        </w:numPr>
        <w:tabs>
          <w:tab w:val="left" w:pos="1080"/>
        </w:tabs>
        <w:spacing w:after="120"/>
        <w:jc w:val="both"/>
        <w:rPr>
          <w:b/>
          <w:snapToGrid w:val="0"/>
        </w:rPr>
      </w:pPr>
      <w:r>
        <w:rPr>
          <w:b/>
          <w:snapToGrid w:val="0"/>
        </w:rPr>
        <w:tab/>
      </w:r>
      <w:r w:rsidRPr="006118BC">
        <w:rPr>
          <w:b/>
          <w:snapToGrid w:val="0"/>
        </w:rPr>
        <w:t>Qualification Requirements</w:t>
      </w:r>
    </w:p>
    <w:p w:rsidR="008F6BE2" w:rsidRPr="006118BC" w:rsidRDefault="008F6BE2" w:rsidP="008F6BE2">
      <w:pPr>
        <w:widowControl w:val="0"/>
        <w:spacing w:after="120"/>
        <w:ind w:left="1080" w:hanging="1080"/>
        <w:jc w:val="both"/>
        <w:rPr>
          <w:b/>
          <w:snapToGrid w:val="0"/>
        </w:rPr>
      </w:pPr>
      <w:r w:rsidRPr="006118BC">
        <w:rPr>
          <w:snapToGrid w:val="0"/>
        </w:rPr>
        <w:t>2.2.1</w:t>
      </w:r>
      <w:r w:rsidRPr="006118BC">
        <w:rPr>
          <w:snapToGrid w:val="0"/>
        </w:rPr>
        <w:tab/>
      </w:r>
      <w:r w:rsidRPr="006118BC">
        <w:rPr>
          <w:snapToGrid w:val="0"/>
          <w:u w:val="single"/>
        </w:rPr>
        <w:t>Installer</w:t>
      </w:r>
    </w:p>
    <w:p w:rsidR="008F6BE2" w:rsidRPr="006118BC" w:rsidRDefault="008F6BE2" w:rsidP="008F6BE2">
      <w:pPr>
        <w:widowControl w:val="0"/>
        <w:numPr>
          <w:ilvl w:val="0"/>
          <w:numId w:val="9"/>
        </w:numPr>
        <w:tabs>
          <w:tab w:val="clear" w:pos="1800"/>
          <w:tab w:val="num" w:pos="1440"/>
        </w:tabs>
        <w:spacing w:after="120"/>
        <w:ind w:left="1440"/>
        <w:jc w:val="both"/>
        <w:rPr>
          <w:snapToGrid w:val="0"/>
        </w:rPr>
      </w:pPr>
      <w:r w:rsidRPr="006118BC">
        <w:rPr>
          <w:snapToGrid w:val="0"/>
        </w:rPr>
        <w:t xml:space="preserve">For an installing Contractor to be considered commercially acceptable, the Contractor must satisfy all insurance, financial and bonding requirements of the Owner. </w:t>
      </w:r>
    </w:p>
    <w:p w:rsidR="008F6BE2" w:rsidRPr="006118BC" w:rsidRDefault="008F6BE2" w:rsidP="008F6BE2">
      <w:pPr>
        <w:widowControl w:val="0"/>
        <w:numPr>
          <w:ilvl w:val="0"/>
          <w:numId w:val="9"/>
        </w:numPr>
        <w:tabs>
          <w:tab w:val="clear" w:pos="1800"/>
          <w:tab w:val="num" w:pos="1440"/>
        </w:tabs>
        <w:spacing w:after="120"/>
        <w:ind w:left="1440"/>
        <w:jc w:val="both"/>
        <w:rPr>
          <w:snapToGrid w:val="0"/>
        </w:rPr>
      </w:pPr>
      <w:r w:rsidRPr="006118BC">
        <w:rPr>
          <w:snapToGrid w:val="0"/>
        </w:rPr>
        <w:t>The Contractor must have a certification from the manufacturer as a licensed and fully trained installer of the product.</w:t>
      </w:r>
    </w:p>
    <w:p w:rsidR="008F6BE2" w:rsidRPr="006118BC" w:rsidRDefault="008F6BE2" w:rsidP="008F6BE2">
      <w:pPr>
        <w:widowControl w:val="0"/>
        <w:numPr>
          <w:ilvl w:val="0"/>
          <w:numId w:val="9"/>
        </w:numPr>
        <w:tabs>
          <w:tab w:val="clear" w:pos="1800"/>
          <w:tab w:val="num" w:pos="1440"/>
        </w:tabs>
        <w:spacing w:after="120"/>
        <w:ind w:left="1440"/>
        <w:jc w:val="both"/>
        <w:rPr>
          <w:snapToGrid w:val="0"/>
        </w:rPr>
      </w:pPr>
      <w:r w:rsidRPr="006118BC">
        <w:rPr>
          <w:snapToGrid w:val="0"/>
        </w:rPr>
        <w:t xml:space="preserve">The Contractor must have a minimum 50,000 square feet of successful wastewater system installation and three (3) years of rehabilitation experience. </w:t>
      </w:r>
    </w:p>
    <w:p w:rsidR="008F6BE2" w:rsidRPr="006118BC" w:rsidRDefault="008F6BE2" w:rsidP="008F6BE2">
      <w:pPr>
        <w:widowControl w:val="0"/>
        <w:ind w:left="1080" w:hanging="1080"/>
        <w:jc w:val="both"/>
        <w:rPr>
          <w:snapToGrid w:val="0"/>
        </w:rPr>
      </w:pPr>
    </w:p>
    <w:p w:rsidR="008F6BE2" w:rsidRPr="006118BC" w:rsidRDefault="008F6BE2" w:rsidP="008F6BE2">
      <w:pPr>
        <w:widowControl w:val="0"/>
        <w:spacing w:after="120"/>
        <w:ind w:left="1080" w:hanging="1080"/>
        <w:jc w:val="both"/>
        <w:rPr>
          <w:snapToGrid w:val="0"/>
        </w:rPr>
      </w:pPr>
      <w:r w:rsidRPr="006118BC">
        <w:rPr>
          <w:snapToGrid w:val="0"/>
        </w:rPr>
        <w:t>2.2.2</w:t>
      </w:r>
      <w:r w:rsidRPr="006118BC">
        <w:rPr>
          <w:snapToGrid w:val="0"/>
        </w:rPr>
        <w:tab/>
      </w:r>
      <w:r w:rsidRPr="006118BC">
        <w:rPr>
          <w:snapToGrid w:val="0"/>
          <w:u w:val="single"/>
        </w:rPr>
        <w:t>Product</w:t>
      </w:r>
    </w:p>
    <w:p w:rsidR="008F6BE2" w:rsidRPr="006118BC" w:rsidRDefault="008F6BE2" w:rsidP="008F6BE2">
      <w:pPr>
        <w:widowControl w:val="0"/>
        <w:numPr>
          <w:ilvl w:val="0"/>
          <w:numId w:val="10"/>
        </w:numPr>
        <w:tabs>
          <w:tab w:val="num" w:pos="1440"/>
        </w:tabs>
        <w:spacing w:after="120"/>
        <w:ind w:left="1440"/>
        <w:jc w:val="both"/>
        <w:rPr>
          <w:snapToGrid w:val="0"/>
        </w:rPr>
      </w:pPr>
      <w:r w:rsidRPr="006118BC">
        <w:rPr>
          <w:snapToGrid w:val="0"/>
        </w:rPr>
        <w:t xml:space="preserve">For a product to be commercially acceptable, the product must have a minimum 500,000 square feet and five (5) year history of successful wastewater collection system installation in the </w:t>
      </w:r>
      <w:smartTag w:uri="urn:schemas-microsoft-com:office:smarttags" w:element="country-region">
        <w:smartTag w:uri="urn:schemas-microsoft-com:office:smarttags" w:element="place">
          <w:r w:rsidRPr="006118BC">
            <w:rPr>
              <w:snapToGrid w:val="0"/>
            </w:rPr>
            <w:t>United States</w:t>
          </w:r>
        </w:smartTag>
      </w:smartTag>
      <w:r w:rsidRPr="006118BC">
        <w:rPr>
          <w:snapToGrid w:val="0"/>
        </w:rPr>
        <w:t>.</w:t>
      </w:r>
    </w:p>
    <w:p w:rsidR="008F6BE2" w:rsidRPr="006118BC" w:rsidRDefault="008F6BE2" w:rsidP="008F6BE2">
      <w:pPr>
        <w:widowControl w:val="0"/>
        <w:numPr>
          <w:ilvl w:val="0"/>
          <w:numId w:val="10"/>
        </w:numPr>
        <w:tabs>
          <w:tab w:val="num" w:pos="1440"/>
        </w:tabs>
        <w:spacing w:after="120"/>
        <w:ind w:left="1440"/>
        <w:jc w:val="both"/>
        <w:rPr>
          <w:snapToGrid w:val="0"/>
        </w:rPr>
      </w:pPr>
      <w:r w:rsidRPr="006118BC">
        <w:rPr>
          <w:snapToGrid w:val="0"/>
        </w:rPr>
        <w:t>The products must be verified by third party test results supporting the long-term performance and structural strength of the product and such data shall be satisfactory to the Owner.</w:t>
      </w:r>
    </w:p>
    <w:p w:rsidR="008F6BE2" w:rsidRPr="006118BC" w:rsidRDefault="008F6BE2" w:rsidP="008F6BE2">
      <w:pPr>
        <w:widowControl w:val="0"/>
        <w:ind w:left="2376" w:hanging="216"/>
        <w:jc w:val="both"/>
        <w:rPr>
          <w:b/>
          <w:snapToGrid w:val="0"/>
        </w:rPr>
      </w:pPr>
    </w:p>
    <w:p w:rsidR="008F6BE2" w:rsidRPr="006118BC" w:rsidRDefault="008F6BE2" w:rsidP="008F6BE2">
      <w:pPr>
        <w:widowControl w:val="0"/>
        <w:numPr>
          <w:ilvl w:val="1"/>
          <w:numId w:val="21"/>
        </w:numPr>
        <w:tabs>
          <w:tab w:val="left" w:pos="1080"/>
        </w:tabs>
        <w:spacing w:after="120"/>
        <w:jc w:val="both"/>
        <w:rPr>
          <w:b/>
          <w:snapToGrid w:val="0"/>
        </w:rPr>
      </w:pPr>
      <w:r>
        <w:rPr>
          <w:b/>
          <w:snapToGrid w:val="0"/>
        </w:rPr>
        <w:tab/>
      </w:r>
      <w:r w:rsidRPr="006118BC">
        <w:rPr>
          <w:b/>
          <w:snapToGrid w:val="0"/>
        </w:rPr>
        <w:t>Warranty</w:t>
      </w:r>
    </w:p>
    <w:p w:rsidR="008F6BE2" w:rsidRPr="006118BC" w:rsidRDefault="008F6BE2" w:rsidP="008F6BE2">
      <w:pPr>
        <w:widowControl w:val="0"/>
        <w:numPr>
          <w:ilvl w:val="2"/>
          <w:numId w:val="1"/>
        </w:numPr>
        <w:tabs>
          <w:tab w:val="num" w:pos="1440"/>
        </w:tabs>
        <w:spacing w:after="120"/>
        <w:ind w:left="1440"/>
        <w:jc w:val="both"/>
        <w:rPr>
          <w:snapToGrid w:val="0"/>
        </w:rPr>
      </w:pPr>
      <w:r w:rsidRPr="006118BC">
        <w:rPr>
          <w:snapToGrid w:val="0"/>
        </w:rPr>
        <w:t>Contractor shall provide five (5) years of warranty (including labor) from the manufacturer against any defects in materials and workmanship.</w:t>
      </w:r>
    </w:p>
    <w:p w:rsidR="008F6BE2" w:rsidRPr="006118BC" w:rsidRDefault="008F6BE2" w:rsidP="008F6BE2">
      <w:pPr>
        <w:widowControl w:val="0"/>
        <w:numPr>
          <w:ilvl w:val="2"/>
          <w:numId w:val="1"/>
        </w:numPr>
        <w:tabs>
          <w:tab w:val="num" w:pos="1440"/>
          <w:tab w:val="num" w:pos="4500"/>
        </w:tabs>
        <w:spacing w:after="120"/>
        <w:ind w:left="1440"/>
        <w:jc w:val="both"/>
        <w:rPr>
          <w:snapToGrid w:val="0"/>
        </w:rPr>
      </w:pPr>
      <w:r w:rsidRPr="006118BC">
        <w:rPr>
          <w:snapToGrid w:val="0"/>
        </w:rPr>
        <w:t>Unless otherwise specified, the warranty periods shall begin after the Certificate of Acceptance is issued for the Contract.</w:t>
      </w:r>
    </w:p>
    <w:p w:rsidR="008F6BE2" w:rsidRPr="006118BC" w:rsidRDefault="008F6BE2" w:rsidP="008F6BE2">
      <w:pPr>
        <w:widowControl w:val="0"/>
        <w:autoSpaceDE w:val="0"/>
        <w:autoSpaceDN w:val="0"/>
        <w:adjustRightInd w:val="0"/>
        <w:jc w:val="both"/>
      </w:pPr>
    </w:p>
    <w:p w:rsidR="008F6BE2" w:rsidRPr="006118BC" w:rsidRDefault="008F6BE2" w:rsidP="008F6BE2">
      <w:pPr>
        <w:widowControl w:val="0"/>
        <w:autoSpaceDE w:val="0"/>
        <w:autoSpaceDN w:val="0"/>
        <w:adjustRightInd w:val="0"/>
        <w:jc w:val="both"/>
      </w:pPr>
    </w:p>
    <w:p w:rsidR="008F6BE2" w:rsidRPr="006118BC" w:rsidRDefault="008F6BE2" w:rsidP="008F6BE2">
      <w:pPr>
        <w:widowControl w:val="0"/>
        <w:autoSpaceDE w:val="0"/>
        <w:autoSpaceDN w:val="0"/>
        <w:adjustRightInd w:val="0"/>
        <w:jc w:val="both"/>
      </w:pPr>
    </w:p>
    <w:p w:rsidR="008F6BE2" w:rsidRDefault="008F6BE2" w:rsidP="008F6BE2">
      <w:pPr>
        <w:widowControl w:val="0"/>
        <w:autoSpaceDE w:val="0"/>
        <w:autoSpaceDN w:val="0"/>
        <w:adjustRightInd w:val="0"/>
        <w:jc w:val="both"/>
        <w:sectPr w:rsidR="008F6BE2" w:rsidSect="00207F8D">
          <w:footerReference w:type="default" r:id="rId8"/>
          <w:pgSz w:w="12240" w:h="15840"/>
          <w:pgMar w:top="1440" w:right="1440" w:bottom="1440" w:left="1440" w:header="1080" w:footer="720" w:gutter="0"/>
          <w:pgNumType w:chapStyle="1"/>
          <w:cols w:space="720"/>
          <w:docGrid w:linePitch="360"/>
        </w:sectPr>
      </w:pPr>
    </w:p>
    <w:p w:rsidR="008F6BE2" w:rsidRPr="006118BC" w:rsidRDefault="008F6BE2" w:rsidP="008F6BE2">
      <w:pPr>
        <w:widowControl w:val="0"/>
        <w:autoSpaceDE w:val="0"/>
        <w:autoSpaceDN w:val="0"/>
        <w:adjustRightInd w:val="0"/>
        <w:spacing w:after="150"/>
        <w:jc w:val="both"/>
        <w:rPr>
          <w:b/>
          <w:bCs/>
        </w:rPr>
      </w:pPr>
      <w:r w:rsidRPr="006118BC">
        <w:rPr>
          <w:b/>
          <w:bCs/>
        </w:rPr>
        <w:lastRenderedPageBreak/>
        <w:t xml:space="preserve">2.4             Submittal </w:t>
      </w:r>
    </w:p>
    <w:p w:rsidR="008F6BE2" w:rsidRPr="006118BC" w:rsidRDefault="008F6BE2" w:rsidP="008F6BE2">
      <w:pPr>
        <w:widowControl w:val="0"/>
        <w:autoSpaceDE w:val="0"/>
        <w:autoSpaceDN w:val="0"/>
        <w:adjustRightInd w:val="0"/>
        <w:ind w:left="1080" w:hanging="1080"/>
        <w:jc w:val="both"/>
      </w:pPr>
      <w:r w:rsidRPr="006118BC">
        <w:tab/>
        <w:t>Following submittals shall be provided by the contractor:</w:t>
      </w:r>
    </w:p>
    <w:p w:rsidR="008F6BE2" w:rsidRPr="006118BC" w:rsidRDefault="008F6BE2" w:rsidP="008F6BE2">
      <w:pPr>
        <w:widowControl w:val="0"/>
        <w:autoSpaceDE w:val="0"/>
        <w:autoSpaceDN w:val="0"/>
        <w:adjustRightInd w:val="0"/>
        <w:ind w:left="1080" w:hanging="1080"/>
        <w:jc w:val="both"/>
      </w:pPr>
    </w:p>
    <w:p w:rsidR="008F6BE2" w:rsidRPr="006118BC" w:rsidRDefault="008F6BE2" w:rsidP="008F6BE2">
      <w:pPr>
        <w:spacing w:after="120"/>
        <w:jc w:val="both"/>
        <w:rPr>
          <w:u w:val="single"/>
        </w:rPr>
      </w:pPr>
      <w:r w:rsidRPr="006118BC">
        <w:t>2.4.1</w:t>
      </w:r>
      <w:r w:rsidRPr="006118BC">
        <w:tab/>
        <w:t xml:space="preserve">      </w:t>
      </w:r>
      <w:r w:rsidRPr="006118BC">
        <w:rPr>
          <w:u w:val="single"/>
        </w:rPr>
        <w:t>Product</w:t>
      </w:r>
    </w:p>
    <w:p w:rsidR="008F6BE2" w:rsidRPr="006118BC" w:rsidRDefault="008F6BE2" w:rsidP="008F6BE2">
      <w:pPr>
        <w:numPr>
          <w:ilvl w:val="0"/>
          <w:numId w:val="11"/>
        </w:numPr>
        <w:tabs>
          <w:tab w:val="clear" w:pos="1800"/>
          <w:tab w:val="num" w:pos="1440"/>
        </w:tabs>
        <w:spacing w:after="120"/>
        <w:ind w:left="1440"/>
        <w:jc w:val="both"/>
      </w:pPr>
      <w:r w:rsidRPr="006118BC">
        <w:t>Technical data sheet showing the physical and chemical properties</w:t>
      </w:r>
    </w:p>
    <w:p w:rsidR="008F6BE2" w:rsidRPr="006118BC" w:rsidRDefault="008F6BE2" w:rsidP="008F6BE2">
      <w:pPr>
        <w:numPr>
          <w:ilvl w:val="0"/>
          <w:numId w:val="11"/>
        </w:numPr>
        <w:tabs>
          <w:tab w:val="clear" w:pos="1800"/>
          <w:tab w:val="num" w:pos="1440"/>
        </w:tabs>
        <w:spacing w:after="120"/>
        <w:ind w:left="1440"/>
        <w:jc w:val="both"/>
      </w:pPr>
      <w:r w:rsidRPr="006118BC">
        <w:t>Material Safety Data Sheet (MSDS)</w:t>
      </w:r>
    </w:p>
    <w:p w:rsidR="008F6BE2" w:rsidRPr="006118BC" w:rsidRDefault="008F6BE2" w:rsidP="008F6BE2">
      <w:pPr>
        <w:numPr>
          <w:ilvl w:val="0"/>
          <w:numId w:val="11"/>
        </w:numPr>
        <w:tabs>
          <w:tab w:val="clear" w:pos="1800"/>
          <w:tab w:val="num" w:pos="1440"/>
        </w:tabs>
        <w:spacing w:after="240"/>
        <w:ind w:left="1440"/>
        <w:jc w:val="both"/>
      </w:pPr>
      <w:r w:rsidRPr="006118BC">
        <w:t>Physical properties of third party test results within five (5) years of submittal including the following:</w:t>
      </w:r>
    </w:p>
    <w:p w:rsidR="008F6BE2" w:rsidRPr="006118BC" w:rsidRDefault="008F6BE2" w:rsidP="008F6BE2">
      <w:pPr>
        <w:spacing w:after="120"/>
        <w:ind w:left="2534" w:hanging="374"/>
        <w:jc w:val="both"/>
      </w:pPr>
      <w:r w:rsidRPr="006118BC">
        <w:t xml:space="preserve">      Description                                       Method                      </w:t>
      </w:r>
    </w:p>
    <w:p w:rsidR="008F6BE2" w:rsidRPr="006118BC" w:rsidRDefault="008F6BE2" w:rsidP="008F6BE2">
      <w:pPr>
        <w:spacing w:after="120"/>
        <w:ind w:left="2520" w:hanging="374"/>
        <w:jc w:val="both"/>
      </w:pPr>
      <w:r w:rsidRPr="006118BC">
        <w:t>- Tensile Strength                               ASTM D 638             </w:t>
      </w:r>
    </w:p>
    <w:p w:rsidR="008F6BE2" w:rsidRPr="006118BC" w:rsidRDefault="008F6BE2" w:rsidP="008F6BE2">
      <w:pPr>
        <w:spacing w:after="120"/>
        <w:ind w:left="2520" w:hanging="374"/>
        <w:jc w:val="both"/>
      </w:pPr>
      <w:r w:rsidRPr="006118BC">
        <w:t>- Tensile Ultimate Elongation            ASTM D 638             </w:t>
      </w:r>
    </w:p>
    <w:p w:rsidR="008F6BE2" w:rsidRPr="006118BC" w:rsidRDefault="008F6BE2" w:rsidP="008F6BE2">
      <w:pPr>
        <w:spacing w:after="120"/>
        <w:ind w:left="2520" w:hanging="374"/>
        <w:jc w:val="both"/>
      </w:pPr>
      <w:r w:rsidRPr="006118BC">
        <w:t>- Compressive Strength                      ASTM D 695             </w:t>
      </w:r>
    </w:p>
    <w:p w:rsidR="008F6BE2" w:rsidRPr="006118BC" w:rsidRDefault="008F6BE2" w:rsidP="008F6BE2">
      <w:pPr>
        <w:spacing w:after="120"/>
        <w:ind w:left="2520" w:hanging="374"/>
        <w:jc w:val="both"/>
      </w:pPr>
      <w:r w:rsidRPr="006118BC">
        <w:t xml:space="preserve">- Flexural Strength                             ASTM D 790              </w:t>
      </w:r>
    </w:p>
    <w:p w:rsidR="008F6BE2" w:rsidRPr="006118BC" w:rsidRDefault="008F6BE2" w:rsidP="008F6BE2">
      <w:pPr>
        <w:spacing w:after="120"/>
        <w:ind w:left="2520" w:hanging="374"/>
        <w:jc w:val="both"/>
      </w:pPr>
      <w:r w:rsidRPr="006118BC">
        <w:t xml:space="preserve">- Hardness, Shore D                           ASTM D 2240            </w:t>
      </w:r>
    </w:p>
    <w:p w:rsidR="008F6BE2" w:rsidRPr="006118BC" w:rsidRDefault="008F6BE2" w:rsidP="008F6BE2">
      <w:pPr>
        <w:spacing w:after="120"/>
        <w:ind w:left="2520" w:hanging="374"/>
        <w:jc w:val="both"/>
      </w:pPr>
      <w:r w:rsidRPr="006118BC">
        <w:t>- Taber Abrasion, CS-17 Wheel         ASTM D 4060           </w:t>
      </w:r>
    </w:p>
    <w:p w:rsidR="008F6BE2" w:rsidRPr="006118BC" w:rsidRDefault="008F6BE2" w:rsidP="008F6BE2">
      <w:pPr>
        <w:spacing w:after="240"/>
        <w:ind w:left="2534" w:hanging="374"/>
        <w:jc w:val="both"/>
      </w:pPr>
      <w:r w:rsidRPr="006118BC">
        <w:t xml:space="preserve">- Adhesion, Concrete                         ASTM D 7243            </w:t>
      </w:r>
    </w:p>
    <w:p w:rsidR="008F6BE2" w:rsidRPr="006118BC" w:rsidRDefault="008F6BE2" w:rsidP="008F6BE2">
      <w:pPr>
        <w:numPr>
          <w:ilvl w:val="0"/>
          <w:numId w:val="11"/>
        </w:numPr>
        <w:tabs>
          <w:tab w:val="clear" w:pos="1800"/>
          <w:tab w:val="num" w:pos="1440"/>
        </w:tabs>
        <w:spacing w:after="120"/>
        <w:ind w:left="1440"/>
        <w:jc w:val="both"/>
      </w:pPr>
      <w:r w:rsidRPr="006118BC">
        <w:t>Surface preparation and application method</w:t>
      </w:r>
    </w:p>
    <w:p w:rsidR="008F6BE2" w:rsidRPr="006118BC" w:rsidRDefault="008F6BE2" w:rsidP="008F6BE2">
      <w:pPr>
        <w:numPr>
          <w:ilvl w:val="0"/>
          <w:numId w:val="11"/>
        </w:numPr>
        <w:tabs>
          <w:tab w:val="clear" w:pos="1800"/>
          <w:tab w:val="num" w:pos="1440"/>
        </w:tabs>
        <w:spacing w:after="120"/>
        <w:ind w:left="1440"/>
        <w:jc w:val="both"/>
      </w:pPr>
      <w:r w:rsidRPr="006118BC">
        <w:t>Copies of field test data</w:t>
      </w:r>
    </w:p>
    <w:p w:rsidR="008F6BE2" w:rsidRPr="006118BC" w:rsidRDefault="008F6BE2" w:rsidP="008F6BE2">
      <w:pPr>
        <w:ind w:left="691" w:hanging="691"/>
        <w:jc w:val="both"/>
      </w:pPr>
    </w:p>
    <w:p w:rsidR="008F6BE2" w:rsidRPr="006118BC" w:rsidRDefault="008F6BE2" w:rsidP="008F6BE2">
      <w:pPr>
        <w:spacing w:after="120"/>
        <w:jc w:val="both"/>
      </w:pPr>
      <w:r w:rsidRPr="006118BC">
        <w:t>2.4.2</w:t>
      </w:r>
      <w:r w:rsidRPr="006118BC">
        <w:tab/>
        <w:t xml:space="preserve">      </w:t>
      </w:r>
      <w:r w:rsidRPr="006118BC">
        <w:rPr>
          <w:u w:val="single"/>
        </w:rPr>
        <w:t>Installer</w:t>
      </w:r>
    </w:p>
    <w:p w:rsidR="008F6BE2" w:rsidRPr="006118BC" w:rsidRDefault="008F6BE2" w:rsidP="008F6BE2">
      <w:pPr>
        <w:numPr>
          <w:ilvl w:val="0"/>
          <w:numId w:val="12"/>
        </w:numPr>
        <w:tabs>
          <w:tab w:val="clear" w:pos="1800"/>
          <w:tab w:val="num" w:pos="1440"/>
        </w:tabs>
        <w:spacing w:after="120"/>
        <w:ind w:left="1440"/>
        <w:jc w:val="both"/>
      </w:pPr>
      <w:r w:rsidRPr="006118BC">
        <w:t>Verification of certified applicator’s status</w:t>
      </w:r>
    </w:p>
    <w:p w:rsidR="008F6BE2" w:rsidRPr="006118BC" w:rsidRDefault="008F6BE2" w:rsidP="008F6BE2">
      <w:pPr>
        <w:widowControl w:val="0"/>
        <w:autoSpaceDE w:val="0"/>
        <w:autoSpaceDN w:val="0"/>
        <w:adjustRightInd w:val="0"/>
        <w:jc w:val="both"/>
      </w:pPr>
    </w:p>
    <w:p w:rsidR="008F6BE2" w:rsidRPr="006118BC" w:rsidRDefault="008F6BE2" w:rsidP="008F6BE2">
      <w:pPr>
        <w:widowControl w:val="0"/>
        <w:autoSpaceDE w:val="0"/>
        <w:autoSpaceDN w:val="0"/>
        <w:adjustRightInd w:val="0"/>
        <w:spacing w:after="240"/>
        <w:jc w:val="both"/>
        <w:rPr>
          <w:b/>
        </w:rPr>
      </w:pPr>
      <w:r w:rsidRPr="006118BC">
        <w:rPr>
          <w:b/>
        </w:rPr>
        <w:t>PART 3</w:t>
      </w:r>
      <w:r>
        <w:rPr>
          <w:b/>
        </w:rPr>
        <w:t xml:space="preserve">:   </w:t>
      </w:r>
      <w:r w:rsidRPr="006118BC">
        <w:rPr>
          <w:b/>
          <w:bCs/>
        </w:rPr>
        <w:t>PRODUCTS</w:t>
      </w:r>
    </w:p>
    <w:p w:rsidR="008F6BE2" w:rsidRPr="006118BC" w:rsidRDefault="008F6BE2" w:rsidP="008F6BE2">
      <w:pPr>
        <w:pStyle w:val="ListParagraph"/>
        <w:widowControl w:val="0"/>
        <w:numPr>
          <w:ilvl w:val="1"/>
          <w:numId w:val="22"/>
        </w:numPr>
        <w:autoSpaceDE w:val="0"/>
        <w:autoSpaceDN w:val="0"/>
        <w:adjustRightInd w:val="0"/>
        <w:spacing w:after="150"/>
        <w:ind w:left="1080" w:hanging="1080"/>
        <w:jc w:val="both"/>
        <w:rPr>
          <w:b/>
          <w:bCs/>
        </w:rPr>
      </w:pPr>
      <w:r w:rsidRPr="006118BC">
        <w:rPr>
          <w:b/>
          <w:bCs/>
        </w:rPr>
        <w:t>Repair/Resurfacing Product</w:t>
      </w:r>
    </w:p>
    <w:p w:rsidR="008F6BE2" w:rsidRPr="006118BC" w:rsidRDefault="008F6BE2" w:rsidP="008F6BE2">
      <w:pPr>
        <w:numPr>
          <w:ilvl w:val="0"/>
          <w:numId w:val="6"/>
        </w:numPr>
        <w:tabs>
          <w:tab w:val="clear" w:pos="2157"/>
        </w:tabs>
        <w:ind w:left="1440"/>
        <w:jc w:val="both"/>
      </w:pPr>
      <w:r w:rsidRPr="006118BC">
        <w:t xml:space="preserve">Repair/ resurfacing product(s) shall be used for all existing and new manholes to fill voids or </w:t>
      </w:r>
      <w:proofErr w:type="spellStart"/>
      <w:r w:rsidRPr="006118BC">
        <w:t>bugholes</w:t>
      </w:r>
      <w:proofErr w:type="spellEnd"/>
      <w:r w:rsidRPr="006118BC">
        <w:t>, smooth transitions between components, replace lost mortar in masonry structures, smooth rough surfaces, and rebuild severely deteriorated substrates and/or to remediate infiltration prior to the installation of the coating product(s).</w:t>
      </w:r>
    </w:p>
    <w:p w:rsidR="008F6BE2" w:rsidRPr="006118BC" w:rsidRDefault="008F6BE2" w:rsidP="008F6BE2">
      <w:pPr>
        <w:ind w:left="1800" w:hanging="360"/>
        <w:jc w:val="both"/>
      </w:pPr>
    </w:p>
    <w:p w:rsidR="008F6BE2" w:rsidRDefault="008F6BE2" w:rsidP="008F6BE2">
      <w:pPr>
        <w:numPr>
          <w:ilvl w:val="3"/>
          <w:numId w:val="5"/>
        </w:numPr>
        <w:tabs>
          <w:tab w:val="num" w:pos="1440"/>
        </w:tabs>
        <w:ind w:left="1440"/>
        <w:jc w:val="both"/>
        <w:sectPr w:rsidR="008F6BE2" w:rsidSect="00207F8D">
          <w:footerReference w:type="default" r:id="rId9"/>
          <w:pgSz w:w="12240" w:h="15840"/>
          <w:pgMar w:top="1440" w:right="1440" w:bottom="1440" w:left="1440" w:header="1080" w:footer="720" w:gutter="0"/>
          <w:pgNumType w:chapStyle="1"/>
          <w:cols w:space="720"/>
          <w:docGrid w:linePitch="360"/>
        </w:sectPr>
      </w:pPr>
      <w:r w:rsidRPr="006118BC">
        <w:t>All repair/ resurfacing product(s) must be supplied by the coating product manufacturer or shall be approved by the coating product manufacturer in writing</w:t>
      </w:r>
    </w:p>
    <w:p w:rsidR="008F6BE2" w:rsidRPr="006118BC" w:rsidRDefault="008F6BE2" w:rsidP="008F6BE2">
      <w:pPr>
        <w:ind w:left="1440"/>
        <w:jc w:val="both"/>
      </w:pPr>
      <w:r w:rsidRPr="006118BC">
        <w:lastRenderedPageBreak/>
        <w:t>for compatibility with the specified coating product. It shall also be handled, mixed, installed and cured in accordance with manufacturer’s guidelines.</w:t>
      </w:r>
    </w:p>
    <w:p w:rsidR="008F6BE2" w:rsidRPr="006118BC" w:rsidRDefault="008F6BE2" w:rsidP="008F6BE2">
      <w:pPr>
        <w:widowControl w:val="0"/>
        <w:autoSpaceDE w:val="0"/>
        <w:autoSpaceDN w:val="0"/>
        <w:adjustRightInd w:val="0"/>
        <w:spacing w:after="120"/>
        <w:jc w:val="both"/>
      </w:pPr>
    </w:p>
    <w:p w:rsidR="008F6BE2" w:rsidRPr="006118BC" w:rsidRDefault="008F6BE2" w:rsidP="008F6BE2">
      <w:pPr>
        <w:widowControl w:val="0"/>
        <w:numPr>
          <w:ilvl w:val="1"/>
          <w:numId w:val="4"/>
        </w:numPr>
        <w:tabs>
          <w:tab w:val="clear" w:pos="1437"/>
          <w:tab w:val="num" w:pos="1620"/>
        </w:tabs>
        <w:autoSpaceDE w:val="0"/>
        <w:autoSpaceDN w:val="0"/>
        <w:adjustRightInd w:val="0"/>
        <w:spacing w:after="150"/>
        <w:ind w:left="1080" w:hanging="1080"/>
        <w:jc w:val="both"/>
        <w:rPr>
          <w:b/>
        </w:rPr>
      </w:pPr>
      <w:r w:rsidRPr="006118BC">
        <w:rPr>
          <w:b/>
        </w:rPr>
        <w:t>Coating Product</w:t>
      </w:r>
    </w:p>
    <w:p w:rsidR="008F6BE2" w:rsidRDefault="008F6BE2" w:rsidP="008F6BE2">
      <w:pPr>
        <w:widowControl w:val="0"/>
        <w:numPr>
          <w:ilvl w:val="0"/>
          <w:numId w:val="17"/>
        </w:numPr>
        <w:tabs>
          <w:tab w:val="num" w:pos="1980"/>
        </w:tabs>
        <w:autoSpaceDE w:val="0"/>
        <w:autoSpaceDN w:val="0"/>
        <w:adjustRightInd w:val="0"/>
        <w:ind w:left="1440"/>
        <w:jc w:val="both"/>
      </w:pPr>
      <w:r w:rsidRPr="006118BC">
        <w:t>Coating product shall be applied to all interior surfaces to provide a permanent impermeable, high strength; monolithic lining for concrete structures that is sulfuric acid corrosion, abrasion and impact resistant.</w:t>
      </w:r>
    </w:p>
    <w:p w:rsidR="008F6BE2" w:rsidRPr="006118BC" w:rsidRDefault="008F6BE2" w:rsidP="008F6BE2">
      <w:pPr>
        <w:widowControl w:val="0"/>
        <w:autoSpaceDE w:val="0"/>
        <w:autoSpaceDN w:val="0"/>
        <w:adjustRightInd w:val="0"/>
        <w:ind w:left="1440"/>
        <w:jc w:val="both"/>
      </w:pPr>
    </w:p>
    <w:p w:rsidR="008F6BE2" w:rsidRPr="006118BC" w:rsidRDefault="008F6BE2" w:rsidP="008F6BE2">
      <w:pPr>
        <w:pStyle w:val="ListParagraph"/>
        <w:numPr>
          <w:ilvl w:val="0"/>
          <w:numId w:val="6"/>
        </w:numPr>
        <w:tabs>
          <w:tab w:val="clear" w:pos="2157"/>
          <w:tab w:val="num" w:pos="1800"/>
        </w:tabs>
        <w:ind w:left="1440"/>
        <w:jc w:val="both"/>
      </w:pPr>
      <w:r w:rsidRPr="006118BC">
        <w:t>100% solids, solvent-free, ultra-high build epoxy or similar coating to be applied to all interior surfaces of exposed concrete as per manufacturer’s guidelines.</w:t>
      </w:r>
    </w:p>
    <w:p w:rsidR="008F6BE2" w:rsidRPr="006118BC" w:rsidRDefault="008F6BE2" w:rsidP="008F6BE2">
      <w:pPr>
        <w:tabs>
          <w:tab w:val="num" w:pos="1800"/>
        </w:tabs>
        <w:ind w:left="1440"/>
        <w:jc w:val="both"/>
      </w:pPr>
    </w:p>
    <w:p w:rsidR="008F6BE2" w:rsidRPr="006118BC" w:rsidRDefault="008F6BE2" w:rsidP="008F6BE2">
      <w:pPr>
        <w:pStyle w:val="ListParagraph"/>
        <w:widowControl w:val="0"/>
        <w:numPr>
          <w:ilvl w:val="0"/>
          <w:numId w:val="6"/>
        </w:numPr>
        <w:tabs>
          <w:tab w:val="clear" w:pos="2157"/>
          <w:tab w:val="num" w:pos="1800"/>
        </w:tabs>
        <w:autoSpaceDE w:val="0"/>
        <w:autoSpaceDN w:val="0"/>
        <w:adjustRightInd w:val="0"/>
        <w:spacing w:after="150"/>
        <w:ind w:left="1440"/>
        <w:jc w:val="both"/>
      </w:pPr>
      <w:r w:rsidRPr="006118BC">
        <w:t xml:space="preserve">The material must be suitable for overhead, vertical and horizontal surfaces, and capable of being applied at a specified thickness of minimum 200 mils in a single application. </w:t>
      </w:r>
    </w:p>
    <w:p w:rsidR="008F6BE2" w:rsidRPr="006118BC" w:rsidRDefault="008F6BE2" w:rsidP="008F6BE2">
      <w:pPr>
        <w:pStyle w:val="ListParagraph"/>
        <w:numPr>
          <w:ilvl w:val="0"/>
          <w:numId w:val="6"/>
        </w:numPr>
        <w:tabs>
          <w:tab w:val="clear" w:pos="2157"/>
          <w:tab w:val="num" w:pos="1800"/>
        </w:tabs>
        <w:ind w:left="1440"/>
        <w:jc w:val="both"/>
      </w:pPr>
      <w:r w:rsidRPr="006118BC">
        <w:rPr>
          <w:noProof/>
        </w:rPr>
        <w:t>Coating must designed for temperatures up to 200 degrees F.</w:t>
      </w:r>
    </w:p>
    <w:p w:rsidR="008F6BE2" w:rsidRPr="006118BC" w:rsidRDefault="008F6BE2" w:rsidP="008F6BE2">
      <w:pPr>
        <w:tabs>
          <w:tab w:val="num" w:pos="1800"/>
        </w:tabs>
        <w:ind w:left="1440"/>
        <w:jc w:val="both"/>
      </w:pPr>
    </w:p>
    <w:p w:rsidR="008F6BE2" w:rsidRPr="006118BC" w:rsidRDefault="008F6BE2" w:rsidP="008F6BE2">
      <w:pPr>
        <w:numPr>
          <w:ilvl w:val="0"/>
          <w:numId w:val="6"/>
        </w:numPr>
        <w:tabs>
          <w:tab w:val="clear" w:pos="2157"/>
          <w:tab w:val="num" w:pos="1800"/>
        </w:tabs>
        <w:ind w:left="1440"/>
        <w:jc w:val="both"/>
      </w:pPr>
      <w:r w:rsidRPr="006118BC">
        <w:t xml:space="preserve">Coating product physical properties shall be substantiated through submittal of accredited </w:t>
      </w:r>
      <w:proofErr w:type="gramStart"/>
      <w:r w:rsidRPr="006118BC">
        <w:t>third party</w:t>
      </w:r>
      <w:proofErr w:type="gramEnd"/>
      <w:r w:rsidRPr="006118BC">
        <w:t xml:space="preserve"> testing results and shall be representative of the actual field applied product and cure mechanism(s) to be employed in the field.</w:t>
      </w:r>
    </w:p>
    <w:p w:rsidR="008F6BE2" w:rsidRPr="006118BC" w:rsidRDefault="008F6BE2" w:rsidP="008F6BE2">
      <w:pPr>
        <w:tabs>
          <w:tab w:val="num" w:pos="1800"/>
        </w:tabs>
        <w:spacing w:after="120"/>
        <w:ind w:left="1440"/>
        <w:jc w:val="both"/>
      </w:pPr>
    </w:p>
    <w:p w:rsidR="008F6BE2" w:rsidRPr="006118BC" w:rsidRDefault="008F6BE2" w:rsidP="008F6BE2">
      <w:pPr>
        <w:widowControl w:val="0"/>
        <w:autoSpaceDE w:val="0"/>
        <w:autoSpaceDN w:val="0"/>
        <w:adjustRightInd w:val="0"/>
        <w:ind w:left="1080" w:hanging="1080"/>
        <w:jc w:val="both"/>
        <w:rPr>
          <w:b/>
          <w:bCs/>
        </w:rPr>
      </w:pPr>
      <w:r w:rsidRPr="006118BC">
        <w:rPr>
          <w:b/>
          <w:bCs/>
        </w:rPr>
        <w:t>PART 4</w:t>
      </w:r>
      <w:r>
        <w:rPr>
          <w:b/>
          <w:bCs/>
        </w:rPr>
        <w:t>:</w:t>
      </w:r>
      <w:r w:rsidRPr="006118BC">
        <w:rPr>
          <w:b/>
          <w:bCs/>
        </w:rPr>
        <w:tab/>
        <w:t>EXECUTION</w:t>
      </w:r>
    </w:p>
    <w:p w:rsidR="008F6BE2" w:rsidRPr="006118BC" w:rsidRDefault="008F6BE2" w:rsidP="008F6BE2">
      <w:pPr>
        <w:widowControl w:val="0"/>
        <w:autoSpaceDE w:val="0"/>
        <w:autoSpaceDN w:val="0"/>
        <w:adjustRightInd w:val="0"/>
        <w:ind w:left="900" w:hanging="900"/>
        <w:jc w:val="both"/>
      </w:pPr>
    </w:p>
    <w:p w:rsidR="008F6BE2" w:rsidRPr="006118BC" w:rsidRDefault="008F6BE2" w:rsidP="008F6BE2">
      <w:pPr>
        <w:widowControl w:val="0"/>
        <w:autoSpaceDE w:val="0"/>
        <w:autoSpaceDN w:val="0"/>
        <w:adjustRightInd w:val="0"/>
        <w:spacing w:after="120"/>
        <w:ind w:left="1080" w:hanging="1080"/>
        <w:jc w:val="both"/>
        <w:rPr>
          <w:b/>
          <w:bCs/>
        </w:rPr>
      </w:pPr>
      <w:r w:rsidRPr="006118BC">
        <w:rPr>
          <w:b/>
          <w:bCs/>
        </w:rPr>
        <w:t>4.1</w:t>
      </w:r>
      <w:r w:rsidRPr="006118BC">
        <w:rPr>
          <w:b/>
          <w:bCs/>
        </w:rPr>
        <w:tab/>
        <w:t>General</w:t>
      </w:r>
    </w:p>
    <w:p w:rsidR="008F6BE2" w:rsidRPr="006118BC" w:rsidRDefault="008F6BE2" w:rsidP="008F6BE2">
      <w:pPr>
        <w:numPr>
          <w:ilvl w:val="0"/>
          <w:numId w:val="3"/>
        </w:numPr>
        <w:tabs>
          <w:tab w:val="num" w:pos="1440"/>
        </w:tabs>
        <w:spacing w:after="120"/>
        <w:ind w:left="1440"/>
        <w:jc w:val="both"/>
      </w:pPr>
      <w:r w:rsidRPr="006118BC">
        <w:rPr>
          <w:noProof/>
        </w:rPr>
        <w:t>Appropriate actions shall be taken by Contractor to comply with local, state, and federal regulatory and other applicable agencies with regard to environment, health, and safety during work.</w:t>
      </w:r>
    </w:p>
    <w:p w:rsidR="008F6BE2" w:rsidRPr="006118BC" w:rsidRDefault="008F6BE2" w:rsidP="008F6BE2">
      <w:pPr>
        <w:widowControl w:val="0"/>
        <w:numPr>
          <w:ilvl w:val="0"/>
          <w:numId w:val="3"/>
        </w:numPr>
        <w:autoSpaceDE w:val="0"/>
        <w:autoSpaceDN w:val="0"/>
        <w:adjustRightInd w:val="0"/>
        <w:spacing w:after="120"/>
        <w:ind w:left="1440"/>
        <w:jc w:val="both"/>
      </w:pPr>
      <w:r w:rsidRPr="006118BC">
        <w:t xml:space="preserve">Limits of Application - The interior walls and ceiling of structures, exposed part of manhole frame and manhole benches. </w:t>
      </w:r>
    </w:p>
    <w:p w:rsidR="008F6BE2" w:rsidRPr="006118BC" w:rsidRDefault="008F6BE2" w:rsidP="008F6BE2">
      <w:pPr>
        <w:widowControl w:val="0"/>
        <w:numPr>
          <w:ilvl w:val="0"/>
          <w:numId w:val="3"/>
        </w:numPr>
        <w:autoSpaceDE w:val="0"/>
        <w:autoSpaceDN w:val="0"/>
        <w:adjustRightInd w:val="0"/>
        <w:spacing w:after="120"/>
        <w:ind w:left="1440"/>
        <w:jc w:val="both"/>
      </w:pPr>
      <w:r w:rsidRPr="006118BC">
        <w:t>The repair and coating materials must be applied by factory trained and/or fully qualified technicians only.  Contractor shall have a manufacturer's representative must present at the start of the installation procedure.</w:t>
      </w:r>
    </w:p>
    <w:p w:rsidR="008F6BE2" w:rsidRPr="006118BC" w:rsidRDefault="008F6BE2" w:rsidP="008F6BE2">
      <w:pPr>
        <w:numPr>
          <w:ilvl w:val="0"/>
          <w:numId w:val="3"/>
        </w:numPr>
        <w:tabs>
          <w:tab w:val="num" w:pos="1440"/>
        </w:tabs>
        <w:spacing w:after="120"/>
        <w:ind w:left="1440"/>
        <w:jc w:val="both"/>
      </w:pPr>
      <w:r w:rsidRPr="006118BC">
        <w:rPr>
          <w:noProof/>
        </w:rPr>
        <w:t>Remove all steps, protrusions or other such obstructions prior to beginning the lining process as directed by the Owner.</w:t>
      </w:r>
      <w:r w:rsidRPr="006118BC">
        <w:t xml:space="preserve"> </w:t>
      </w:r>
    </w:p>
    <w:p w:rsidR="008F6BE2" w:rsidRPr="006118BC" w:rsidRDefault="008F6BE2" w:rsidP="008F6BE2">
      <w:pPr>
        <w:widowControl w:val="0"/>
        <w:autoSpaceDE w:val="0"/>
        <w:autoSpaceDN w:val="0"/>
        <w:adjustRightInd w:val="0"/>
        <w:ind w:left="907" w:hanging="907"/>
        <w:jc w:val="both"/>
      </w:pPr>
    </w:p>
    <w:p w:rsidR="008F6BE2" w:rsidRPr="006118BC" w:rsidRDefault="008F6BE2" w:rsidP="008F6BE2">
      <w:pPr>
        <w:widowControl w:val="0"/>
        <w:autoSpaceDE w:val="0"/>
        <w:autoSpaceDN w:val="0"/>
        <w:adjustRightInd w:val="0"/>
        <w:spacing w:after="120"/>
        <w:ind w:left="1080" w:hanging="1080"/>
        <w:jc w:val="both"/>
        <w:rPr>
          <w:b/>
          <w:bCs/>
        </w:rPr>
      </w:pPr>
      <w:r w:rsidRPr="006118BC">
        <w:rPr>
          <w:b/>
          <w:bCs/>
        </w:rPr>
        <w:t>4.2</w:t>
      </w:r>
      <w:r w:rsidRPr="006118BC">
        <w:rPr>
          <w:b/>
          <w:bCs/>
        </w:rPr>
        <w:tab/>
        <w:t>Examination</w:t>
      </w:r>
      <w:r w:rsidRPr="006118BC">
        <w:rPr>
          <w:b/>
          <w:bCs/>
        </w:rPr>
        <w:tab/>
      </w:r>
    </w:p>
    <w:p w:rsidR="008F6BE2" w:rsidRDefault="008F6BE2" w:rsidP="008F6BE2">
      <w:pPr>
        <w:numPr>
          <w:ilvl w:val="0"/>
          <w:numId w:val="7"/>
        </w:numPr>
        <w:tabs>
          <w:tab w:val="num" w:pos="1440"/>
        </w:tabs>
        <w:spacing w:after="120"/>
        <w:ind w:left="1440"/>
        <w:jc w:val="both"/>
        <w:sectPr w:rsidR="008F6BE2" w:rsidSect="00207F8D">
          <w:footerReference w:type="default" r:id="rId10"/>
          <w:pgSz w:w="12240" w:h="15840"/>
          <w:pgMar w:top="1440" w:right="1440" w:bottom="1440" w:left="1440" w:header="1080" w:footer="720" w:gutter="0"/>
          <w:pgNumType w:chapStyle="1"/>
          <w:cols w:space="720"/>
          <w:docGrid w:linePitch="360"/>
        </w:sectPr>
      </w:pPr>
      <w:r w:rsidRPr="006118BC">
        <w:t>Prior to commencing surface preparation, Contractor shall inspect all surfaces specified to receive the coating and notify Owner, in writing, of any noticeable disparity in the site, structure or surfaces which may interfere with the work, use of materials or procedures as specified herein.</w:t>
      </w:r>
    </w:p>
    <w:p w:rsidR="008F6BE2" w:rsidRPr="006118BC" w:rsidRDefault="008F6BE2" w:rsidP="008F6BE2">
      <w:pPr>
        <w:numPr>
          <w:ilvl w:val="0"/>
          <w:numId w:val="7"/>
        </w:numPr>
        <w:tabs>
          <w:tab w:val="num" w:pos="1440"/>
        </w:tabs>
        <w:spacing w:after="120"/>
        <w:ind w:left="1440"/>
        <w:jc w:val="both"/>
      </w:pPr>
      <w:r w:rsidRPr="006118BC">
        <w:lastRenderedPageBreak/>
        <w:t>New Portland cement (not quick setting, high strength) concrete manhole or structures shall have endured a minimum of 28 days since manufacture prior to commencing coating installation.</w:t>
      </w:r>
    </w:p>
    <w:p w:rsidR="008F6BE2" w:rsidRPr="006118BC" w:rsidRDefault="008F6BE2" w:rsidP="008F6BE2">
      <w:pPr>
        <w:widowControl w:val="0"/>
        <w:autoSpaceDE w:val="0"/>
        <w:autoSpaceDN w:val="0"/>
        <w:adjustRightInd w:val="0"/>
        <w:ind w:left="907" w:hanging="907"/>
        <w:jc w:val="both"/>
        <w:rPr>
          <w:b/>
          <w:bCs/>
        </w:rPr>
      </w:pPr>
      <w:r w:rsidRPr="006118BC">
        <w:rPr>
          <w:b/>
          <w:bCs/>
        </w:rPr>
        <w:tab/>
      </w:r>
    </w:p>
    <w:p w:rsidR="008F6BE2" w:rsidRPr="006118BC" w:rsidRDefault="008F6BE2" w:rsidP="008F6BE2">
      <w:pPr>
        <w:widowControl w:val="0"/>
        <w:autoSpaceDE w:val="0"/>
        <w:autoSpaceDN w:val="0"/>
        <w:adjustRightInd w:val="0"/>
        <w:spacing w:after="120"/>
        <w:ind w:left="1080" w:hanging="1080"/>
        <w:jc w:val="both"/>
        <w:rPr>
          <w:b/>
          <w:bCs/>
        </w:rPr>
      </w:pPr>
      <w:r w:rsidRPr="006118BC">
        <w:rPr>
          <w:b/>
          <w:bCs/>
        </w:rPr>
        <w:t>4.3</w:t>
      </w:r>
      <w:r w:rsidRPr="006118BC">
        <w:rPr>
          <w:b/>
          <w:bCs/>
        </w:rPr>
        <w:tab/>
        <w:t>Surface Preparation</w:t>
      </w:r>
    </w:p>
    <w:p w:rsidR="008F6BE2" w:rsidRPr="006118BC" w:rsidRDefault="008F6BE2" w:rsidP="008F6BE2">
      <w:pPr>
        <w:numPr>
          <w:ilvl w:val="0"/>
          <w:numId w:val="23"/>
        </w:numPr>
        <w:spacing w:after="120"/>
        <w:ind w:left="1440"/>
        <w:jc w:val="both"/>
      </w:pPr>
      <w:r w:rsidRPr="006118BC">
        <w:t>Surface preparation is required for new and selected existing manholes prior to receive any repair and coating materials.</w:t>
      </w:r>
    </w:p>
    <w:p w:rsidR="008F6BE2" w:rsidRPr="006118BC" w:rsidRDefault="008F6BE2" w:rsidP="008F6BE2">
      <w:pPr>
        <w:numPr>
          <w:ilvl w:val="0"/>
          <w:numId w:val="23"/>
        </w:numPr>
        <w:spacing w:after="120"/>
        <w:ind w:left="1440"/>
        <w:jc w:val="both"/>
      </w:pPr>
      <w:r w:rsidRPr="006118BC">
        <w:t>Excessive debris, sediment, root intrusion or other foreign materials which may impact the effectiveness of the surface preparation process shall be removed prior to the commencement thereof.</w:t>
      </w:r>
    </w:p>
    <w:p w:rsidR="008F6BE2" w:rsidRPr="006118BC" w:rsidRDefault="008F6BE2" w:rsidP="008F6BE2">
      <w:pPr>
        <w:numPr>
          <w:ilvl w:val="0"/>
          <w:numId w:val="23"/>
        </w:numPr>
        <w:spacing w:after="120"/>
        <w:ind w:left="1440"/>
        <w:jc w:val="both"/>
      </w:pPr>
      <w:r w:rsidRPr="006118BC">
        <w:t>Offset structural components, lids, covers, frames, etc. shall be repaired, replaced, or reset prior to the commencement of surface preparation.</w:t>
      </w:r>
    </w:p>
    <w:p w:rsidR="008F6BE2" w:rsidRPr="006118BC" w:rsidRDefault="008F6BE2" w:rsidP="008F6BE2">
      <w:pPr>
        <w:numPr>
          <w:ilvl w:val="0"/>
          <w:numId w:val="23"/>
        </w:numPr>
        <w:spacing w:after="120"/>
        <w:ind w:left="1440"/>
        <w:jc w:val="both"/>
      </w:pPr>
      <w:r w:rsidRPr="006118BC">
        <w:t xml:space="preserve">Oils, grease, incompatible existing coatings, waxes, form release, curing compounds, efflorescence, sealers, salts, or other contaminants which may affect the performance and adhesion of the coating to the substrate shall be removed using a water based biodegradable emulsifying/ saponin product(s) as necessary. </w:t>
      </w:r>
    </w:p>
    <w:p w:rsidR="008F6BE2" w:rsidRPr="006118BC" w:rsidRDefault="008F6BE2" w:rsidP="008F6BE2">
      <w:pPr>
        <w:numPr>
          <w:ilvl w:val="0"/>
          <w:numId w:val="23"/>
        </w:numPr>
        <w:spacing w:after="120"/>
        <w:ind w:left="1440"/>
        <w:jc w:val="both"/>
      </w:pPr>
      <w:r w:rsidRPr="006118BC">
        <w:t>Choice of surface preparation method(s) should be based upon the condition of the concrete or masonry surface, potential contaminants present, access to perform work, and the required cleanliness and profile of the prepared surface to receive the repair and/or coating product(s).</w:t>
      </w:r>
    </w:p>
    <w:p w:rsidR="008F6BE2" w:rsidRPr="006118BC" w:rsidRDefault="008F6BE2" w:rsidP="008F6BE2">
      <w:pPr>
        <w:numPr>
          <w:ilvl w:val="0"/>
          <w:numId w:val="23"/>
        </w:numPr>
        <w:spacing w:after="120"/>
        <w:ind w:left="1440"/>
        <w:jc w:val="both"/>
      </w:pPr>
      <w:r w:rsidRPr="006118BC">
        <w:t xml:space="preserve">Surface preparation method, or combination of methods, that may be used include high-pressure water blasting (3500 </w:t>
      </w:r>
      <w:proofErr w:type="spellStart"/>
      <w:r w:rsidRPr="006118BC">
        <w:t>psig</w:t>
      </w:r>
      <w:proofErr w:type="spellEnd"/>
      <w:r w:rsidRPr="006118BC">
        <w:t xml:space="preserve"> at the nozzle), water jetting, dry abrasive blasting along with other additional method(s) in accordance with following industry accepted standards:</w:t>
      </w:r>
    </w:p>
    <w:p w:rsidR="008F6BE2" w:rsidRPr="006118BC" w:rsidRDefault="008F6BE2" w:rsidP="008F6BE2">
      <w:pPr>
        <w:spacing w:after="120"/>
        <w:ind w:left="1800" w:hanging="360"/>
        <w:jc w:val="both"/>
      </w:pPr>
      <w:r w:rsidRPr="006118BC">
        <w:t xml:space="preserve">- </w:t>
      </w:r>
      <w:r w:rsidRPr="006118BC">
        <w:tab/>
        <w:t>SSPC SP-13/NACE No. 6: Surface Preparation of Concrete,</w:t>
      </w:r>
    </w:p>
    <w:p w:rsidR="008F6BE2" w:rsidRPr="006118BC" w:rsidRDefault="008F6BE2" w:rsidP="008F6BE2">
      <w:pPr>
        <w:tabs>
          <w:tab w:val="left" w:pos="1800"/>
        </w:tabs>
        <w:spacing w:after="120"/>
        <w:ind w:left="1800" w:hanging="360"/>
        <w:jc w:val="both"/>
      </w:pPr>
      <w:r w:rsidRPr="006118BC">
        <w:t>-</w:t>
      </w:r>
      <w:r w:rsidRPr="006118BC">
        <w:tab/>
        <w:t>ASTM D-4258: Standard Practice for Surface Cleaning Concrete for Coating and ASTM-D-4259: Standard Practice for Abrading Concrete,</w:t>
      </w:r>
    </w:p>
    <w:p w:rsidR="008F6BE2" w:rsidRPr="006118BC" w:rsidRDefault="008F6BE2" w:rsidP="008F6BE2">
      <w:pPr>
        <w:spacing w:after="120"/>
        <w:ind w:left="1800" w:hanging="360"/>
        <w:jc w:val="both"/>
      </w:pPr>
      <w:r w:rsidRPr="006118BC">
        <w:t>-</w:t>
      </w:r>
      <w:r w:rsidRPr="006118BC">
        <w:tab/>
        <w:t>ICRI Technical Guideline No. 03732: Selecting and Specifying Concrete Surface Preparation for Sealers, Coatings, and Polymer Overlays.</w:t>
      </w:r>
    </w:p>
    <w:p w:rsidR="008F6BE2" w:rsidRPr="006118BC" w:rsidRDefault="008F6BE2" w:rsidP="008F6BE2">
      <w:pPr>
        <w:ind w:left="1800" w:hanging="360"/>
        <w:jc w:val="both"/>
      </w:pPr>
      <w:r w:rsidRPr="006118BC">
        <w:t>-</w:t>
      </w:r>
      <w:r w:rsidRPr="006118BC">
        <w:tab/>
        <w:t>NACE/SSPC Standards for the surface preparation of steel.</w:t>
      </w:r>
    </w:p>
    <w:p w:rsidR="008F6BE2" w:rsidRPr="006118BC" w:rsidRDefault="008F6BE2" w:rsidP="008F6BE2">
      <w:pPr>
        <w:ind w:left="1440"/>
        <w:jc w:val="both"/>
      </w:pPr>
    </w:p>
    <w:p w:rsidR="008F6BE2" w:rsidRPr="006118BC" w:rsidRDefault="008F6BE2" w:rsidP="008F6BE2">
      <w:pPr>
        <w:pStyle w:val="ListParagraph"/>
        <w:numPr>
          <w:ilvl w:val="0"/>
          <w:numId w:val="24"/>
        </w:numPr>
        <w:ind w:left="1440"/>
        <w:jc w:val="both"/>
      </w:pPr>
      <w:r w:rsidRPr="006118BC">
        <w:t>Whichever method(s) are used, they shall be performed in a manner that provides a uniform, sound, clean, and neutralized surface suitable for the specified coating product(s).  Resulting concrete surface profile (CSP) shall be at least a CSP-4 in accordance with ICRI Technical Guideline No. 03732 as referenced in section 2.1.  Typically, CSP ranges from CSP 1 (nearly flat) through CSP 9 (very rough) as indicated through ICRI Guideline No. 03732.</w:t>
      </w:r>
    </w:p>
    <w:p w:rsidR="008F6BE2" w:rsidRDefault="008F6BE2" w:rsidP="008F6BE2">
      <w:pPr>
        <w:spacing w:after="120"/>
        <w:ind w:left="1051"/>
        <w:jc w:val="both"/>
        <w:sectPr w:rsidR="008F6BE2" w:rsidSect="00207F8D">
          <w:footerReference w:type="default" r:id="rId11"/>
          <w:pgSz w:w="12240" w:h="15840"/>
          <w:pgMar w:top="1440" w:right="1440" w:bottom="1440" w:left="1440" w:header="1080" w:footer="720" w:gutter="0"/>
          <w:pgNumType w:chapStyle="1"/>
          <w:cols w:space="720"/>
          <w:docGrid w:linePitch="360"/>
        </w:sectPr>
      </w:pPr>
      <w:r w:rsidRPr="006118BC">
        <w:t xml:space="preserve"> </w:t>
      </w:r>
    </w:p>
    <w:p w:rsidR="008F6BE2" w:rsidRPr="006118BC" w:rsidRDefault="008F6BE2" w:rsidP="008F6BE2">
      <w:pPr>
        <w:numPr>
          <w:ilvl w:val="1"/>
          <w:numId w:val="14"/>
        </w:numPr>
        <w:jc w:val="both"/>
        <w:rPr>
          <w:b/>
        </w:rPr>
      </w:pPr>
      <w:r w:rsidRPr="006118BC">
        <w:rPr>
          <w:b/>
        </w:rPr>
        <w:lastRenderedPageBreak/>
        <w:t>Application of Repair/ Resurfacing Product</w:t>
      </w:r>
    </w:p>
    <w:p w:rsidR="008F6BE2" w:rsidRPr="006118BC" w:rsidRDefault="008F6BE2" w:rsidP="008F6BE2">
      <w:pPr>
        <w:numPr>
          <w:ilvl w:val="0"/>
          <w:numId w:val="13"/>
        </w:numPr>
        <w:spacing w:before="120"/>
        <w:jc w:val="both"/>
      </w:pPr>
      <w:r w:rsidRPr="006118BC">
        <w:t xml:space="preserve">Repair/ resurfacing products as per section 3.1 shall be used to fill voids, </w:t>
      </w:r>
      <w:proofErr w:type="spellStart"/>
      <w:r w:rsidRPr="006118BC">
        <w:t>bugholes</w:t>
      </w:r>
      <w:proofErr w:type="spellEnd"/>
      <w:r w:rsidRPr="006118BC">
        <w:t>, and other surface defects which may affect the performance or adhesion of the coating product(s).</w:t>
      </w:r>
    </w:p>
    <w:p w:rsidR="008F6BE2" w:rsidRPr="006118BC" w:rsidRDefault="008F6BE2" w:rsidP="008F6BE2">
      <w:pPr>
        <w:widowControl w:val="0"/>
        <w:autoSpaceDE w:val="0"/>
        <w:autoSpaceDN w:val="0"/>
        <w:adjustRightInd w:val="0"/>
        <w:spacing w:after="120"/>
        <w:ind w:left="1080" w:hanging="1080"/>
        <w:jc w:val="both"/>
        <w:rPr>
          <w:b/>
          <w:bCs/>
        </w:rPr>
      </w:pPr>
    </w:p>
    <w:p w:rsidR="008F6BE2" w:rsidRPr="006118BC" w:rsidRDefault="008F6BE2" w:rsidP="008F6BE2">
      <w:pPr>
        <w:widowControl w:val="0"/>
        <w:autoSpaceDE w:val="0"/>
        <w:autoSpaceDN w:val="0"/>
        <w:adjustRightInd w:val="0"/>
        <w:spacing w:after="120"/>
        <w:ind w:left="1080" w:hanging="1080"/>
        <w:jc w:val="both"/>
        <w:rPr>
          <w:b/>
        </w:rPr>
      </w:pPr>
      <w:r w:rsidRPr="006118BC">
        <w:rPr>
          <w:b/>
        </w:rPr>
        <w:t>4.5</w:t>
      </w:r>
      <w:r w:rsidRPr="006118BC">
        <w:rPr>
          <w:b/>
        </w:rPr>
        <w:tab/>
        <w:t>Application of Coating Product</w:t>
      </w:r>
    </w:p>
    <w:p w:rsidR="008F6BE2" w:rsidRPr="006118BC" w:rsidRDefault="008F6BE2" w:rsidP="008F6BE2">
      <w:pPr>
        <w:numPr>
          <w:ilvl w:val="0"/>
          <w:numId w:val="8"/>
        </w:numPr>
        <w:tabs>
          <w:tab w:val="num" w:pos="1440"/>
        </w:tabs>
        <w:spacing w:after="120"/>
        <w:ind w:left="1440"/>
        <w:jc w:val="both"/>
      </w:pPr>
      <w:r w:rsidRPr="006118BC">
        <w:t>Application procedures shall conform to the recommendations of the coating product(s) manufacturer, including environmental controls, product handling, mixing, application equipment, and methods.</w:t>
      </w:r>
    </w:p>
    <w:p w:rsidR="008F6BE2" w:rsidRPr="006118BC" w:rsidRDefault="008F6BE2" w:rsidP="008F6BE2">
      <w:pPr>
        <w:numPr>
          <w:ilvl w:val="0"/>
          <w:numId w:val="8"/>
        </w:numPr>
        <w:tabs>
          <w:tab w:val="num" w:pos="1440"/>
        </w:tabs>
        <w:spacing w:after="120"/>
        <w:ind w:left="1440"/>
        <w:jc w:val="both"/>
      </w:pPr>
      <w:r w:rsidRPr="006118BC">
        <w:t xml:space="preserve">Spray equipment shall be specifically designed to accurately ratio and apply the coating product(s) and shall be in proper working order.    </w:t>
      </w:r>
    </w:p>
    <w:p w:rsidR="008F6BE2" w:rsidRPr="006118BC" w:rsidRDefault="008F6BE2" w:rsidP="008F6BE2">
      <w:pPr>
        <w:numPr>
          <w:ilvl w:val="0"/>
          <w:numId w:val="8"/>
        </w:numPr>
        <w:tabs>
          <w:tab w:val="num" w:pos="1440"/>
        </w:tabs>
        <w:spacing w:after="120"/>
        <w:ind w:left="1440"/>
        <w:jc w:val="both"/>
      </w:pPr>
      <w:r w:rsidRPr="006118BC">
        <w:t>Prepared surfaces shall be coated via spray application of the coating product(s) described herein unless otherwise recommended by the coating product manufacturer.</w:t>
      </w:r>
    </w:p>
    <w:p w:rsidR="008F6BE2" w:rsidRPr="006118BC" w:rsidRDefault="008F6BE2" w:rsidP="008F6BE2">
      <w:pPr>
        <w:numPr>
          <w:ilvl w:val="0"/>
          <w:numId w:val="8"/>
        </w:numPr>
        <w:tabs>
          <w:tab w:val="num" w:pos="1440"/>
        </w:tabs>
        <w:spacing w:after="120"/>
        <w:ind w:left="1440"/>
        <w:jc w:val="both"/>
        <w:rPr>
          <w:b/>
        </w:rPr>
      </w:pPr>
      <w:r w:rsidRPr="006118BC">
        <w:rPr>
          <w:b/>
        </w:rPr>
        <w:t xml:space="preserve">For all new and selected existing concrete manholes, the coating product(s) shall be applied to a minimum dry film thickness (DFT) of 125 mils with minimum surface profile of CSP-4 in accordance with ICRI Technical Guideline No. 03732. </w:t>
      </w:r>
    </w:p>
    <w:p w:rsidR="008F6BE2" w:rsidRPr="006118BC" w:rsidRDefault="008F6BE2" w:rsidP="008F6BE2">
      <w:pPr>
        <w:tabs>
          <w:tab w:val="num" w:pos="1440"/>
        </w:tabs>
        <w:spacing w:after="120"/>
        <w:ind w:left="1080"/>
        <w:jc w:val="both"/>
        <w:rPr>
          <w:b/>
        </w:rPr>
      </w:pPr>
    </w:p>
    <w:p w:rsidR="008F6BE2" w:rsidRPr="006118BC" w:rsidRDefault="008F6BE2" w:rsidP="008F6BE2">
      <w:pPr>
        <w:widowControl w:val="0"/>
        <w:numPr>
          <w:ilvl w:val="1"/>
          <w:numId w:val="20"/>
        </w:numPr>
        <w:tabs>
          <w:tab w:val="clear" w:pos="360"/>
          <w:tab w:val="num" w:pos="1080"/>
        </w:tabs>
        <w:autoSpaceDE w:val="0"/>
        <w:autoSpaceDN w:val="0"/>
        <w:adjustRightInd w:val="0"/>
        <w:jc w:val="both"/>
        <w:rPr>
          <w:b/>
        </w:rPr>
      </w:pPr>
      <w:r>
        <w:rPr>
          <w:b/>
        </w:rPr>
        <w:tab/>
      </w:r>
      <w:r w:rsidRPr="006118BC">
        <w:rPr>
          <w:b/>
        </w:rPr>
        <w:t>Testing and Inspection</w:t>
      </w:r>
    </w:p>
    <w:p w:rsidR="008F6BE2" w:rsidRPr="006118BC" w:rsidRDefault="008F6BE2" w:rsidP="008F6BE2">
      <w:pPr>
        <w:numPr>
          <w:ilvl w:val="0"/>
          <w:numId w:val="15"/>
        </w:numPr>
        <w:tabs>
          <w:tab w:val="num" w:pos="1440"/>
        </w:tabs>
        <w:spacing w:before="120"/>
        <w:ind w:left="1440"/>
        <w:jc w:val="both"/>
      </w:pPr>
      <w:r w:rsidRPr="006118BC">
        <w:t>Coating system thickness shall be inspected to ensure compliance with the specifications herein.</w:t>
      </w:r>
    </w:p>
    <w:p w:rsidR="008F6BE2" w:rsidRPr="006118BC" w:rsidRDefault="008F6BE2" w:rsidP="008F6BE2">
      <w:pPr>
        <w:ind w:left="1171" w:hanging="480"/>
        <w:jc w:val="both"/>
        <w:rPr>
          <w:b/>
          <w:noProof/>
        </w:rPr>
      </w:pPr>
    </w:p>
    <w:p w:rsidR="008F6BE2" w:rsidRPr="006118BC" w:rsidRDefault="008F6BE2" w:rsidP="008F6BE2">
      <w:pPr>
        <w:numPr>
          <w:ilvl w:val="1"/>
          <w:numId w:val="15"/>
        </w:numPr>
        <w:tabs>
          <w:tab w:val="num" w:pos="1800"/>
        </w:tabs>
        <w:ind w:left="1800"/>
        <w:jc w:val="both"/>
      </w:pPr>
      <w:r w:rsidRPr="006118BC">
        <w:t xml:space="preserve">During application a wet film thickness gauge, meeting </w:t>
      </w:r>
      <w:smartTag w:uri="urn:schemas-microsoft-com:office:smarttags" w:element="stockticker">
        <w:r w:rsidRPr="006118BC">
          <w:t>ASTM</w:t>
        </w:r>
      </w:smartTag>
      <w:r w:rsidRPr="006118BC">
        <w:t xml:space="preserve"> D4414 - Standard Practice for Measurement of Wet Film Thickness of Organic Coatings by Notched Gages, shall be used.  Measurements shall be taken, documented, and attested to by Contractor for submission to Owner.</w:t>
      </w:r>
    </w:p>
    <w:p w:rsidR="008F6BE2" w:rsidRPr="006118BC" w:rsidRDefault="008F6BE2" w:rsidP="008F6BE2">
      <w:pPr>
        <w:tabs>
          <w:tab w:val="num" w:pos="1800"/>
        </w:tabs>
        <w:ind w:left="1800" w:hanging="360"/>
        <w:jc w:val="both"/>
      </w:pPr>
    </w:p>
    <w:p w:rsidR="008F6BE2" w:rsidRPr="006118BC" w:rsidRDefault="008F6BE2" w:rsidP="008F6BE2">
      <w:pPr>
        <w:numPr>
          <w:ilvl w:val="1"/>
          <w:numId w:val="15"/>
        </w:numPr>
        <w:tabs>
          <w:tab w:val="num" w:pos="1800"/>
        </w:tabs>
        <w:ind w:left="1800"/>
        <w:jc w:val="both"/>
      </w:pPr>
      <w:r w:rsidRPr="006118BC">
        <w:t>After the coating product(s) have cured in accordance with manufacturer recommendations, coating system thickness may be measured according to SSPC-PA 9 - Measurement of Dry Coating Thickness on Cementitious Substrates Using Ultrasonic Gages.</w:t>
      </w:r>
    </w:p>
    <w:p w:rsidR="008F6BE2" w:rsidRPr="006118BC" w:rsidRDefault="008F6BE2" w:rsidP="008F6BE2">
      <w:pPr>
        <w:widowControl w:val="0"/>
        <w:autoSpaceDE w:val="0"/>
        <w:autoSpaceDN w:val="0"/>
        <w:adjustRightInd w:val="0"/>
        <w:ind w:left="1440"/>
        <w:jc w:val="both"/>
        <w:rPr>
          <w:b/>
        </w:rPr>
      </w:pPr>
    </w:p>
    <w:p w:rsidR="008F6BE2" w:rsidRDefault="008F6BE2" w:rsidP="008F6BE2">
      <w:pPr>
        <w:numPr>
          <w:ilvl w:val="3"/>
          <w:numId w:val="16"/>
        </w:numPr>
        <w:tabs>
          <w:tab w:val="num" w:pos="1440"/>
        </w:tabs>
        <w:spacing w:after="240"/>
        <w:ind w:left="1440"/>
        <w:jc w:val="both"/>
        <w:sectPr w:rsidR="008F6BE2" w:rsidSect="00207F8D">
          <w:footerReference w:type="default" r:id="rId12"/>
          <w:pgSz w:w="12240" w:h="15840"/>
          <w:pgMar w:top="1440" w:right="1440" w:bottom="1440" w:left="1440" w:header="1080" w:footer="720" w:gutter="0"/>
          <w:pgNumType w:chapStyle="1"/>
          <w:cols w:space="720"/>
          <w:docGrid w:linePitch="360"/>
        </w:sectPr>
      </w:pPr>
      <w:r w:rsidRPr="006118BC">
        <w:t>After the coating product(s) have cured in accordance with manufacturer recommendations, all surfaces shall be inspected for holidays as per NACE RPO 188-99 Discontinuity (</w:t>
      </w:r>
      <w:smartTag w:uri="urn:schemas-microsoft-com:office:smarttags" w:element="place">
        <w:r w:rsidRPr="006118BC">
          <w:t>Holiday</w:t>
        </w:r>
      </w:smartTag>
      <w:r w:rsidRPr="006118BC">
        <w:t>) Testing of New Protective Coatings on Conductive Substrates or ASTM D4787 Standard Practice for Continuity Verification of Liquid or Sheet Linings Applied to Concrete Substrates.  All detected holidays shall be</w:t>
      </w:r>
    </w:p>
    <w:p w:rsidR="008F6BE2" w:rsidRPr="006118BC" w:rsidRDefault="008F6BE2" w:rsidP="008F6BE2">
      <w:pPr>
        <w:spacing w:after="240"/>
        <w:ind w:left="1440"/>
        <w:jc w:val="both"/>
      </w:pPr>
      <w:r w:rsidRPr="006118BC">
        <w:lastRenderedPageBreak/>
        <w:t xml:space="preserve">marked and repaired according to the coating product(s) manufacturer’s recommendations.  </w:t>
      </w:r>
    </w:p>
    <w:p w:rsidR="008F6BE2" w:rsidRPr="006118BC" w:rsidRDefault="008F6BE2" w:rsidP="008F6BE2">
      <w:pPr>
        <w:numPr>
          <w:ilvl w:val="1"/>
          <w:numId w:val="15"/>
        </w:numPr>
        <w:tabs>
          <w:tab w:val="num" w:pos="1800"/>
        </w:tabs>
        <w:spacing w:after="120"/>
        <w:ind w:left="1800"/>
        <w:jc w:val="both"/>
      </w:pPr>
      <w:r w:rsidRPr="006118BC">
        <w:t>Test voltage shall be a minimum of 100 volts per mil of coating system thickness.</w:t>
      </w:r>
    </w:p>
    <w:p w:rsidR="008F6BE2" w:rsidRPr="006118BC" w:rsidRDefault="008F6BE2" w:rsidP="008F6BE2">
      <w:pPr>
        <w:numPr>
          <w:ilvl w:val="1"/>
          <w:numId w:val="15"/>
        </w:numPr>
        <w:tabs>
          <w:tab w:val="num" w:pos="1800"/>
        </w:tabs>
        <w:spacing w:after="120"/>
        <w:ind w:left="1800"/>
        <w:jc w:val="both"/>
      </w:pPr>
      <w:r w:rsidRPr="006118BC">
        <w:t xml:space="preserve">Detection of a known or induced holiday in the coating product shall be confirmed to ensure proper operation of the test unit. </w:t>
      </w:r>
    </w:p>
    <w:p w:rsidR="008F6BE2" w:rsidRPr="006118BC" w:rsidRDefault="008F6BE2" w:rsidP="008F6BE2">
      <w:pPr>
        <w:numPr>
          <w:ilvl w:val="1"/>
          <w:numId w:val="15"/>
        </w:numPr>
        <w:tabs>
          <w:tab w:val="num" w:pos="1800"/>
        </w:tabs>
        <w:spacing w:after="120"/>
        <w:ind w:left="1800"/>
        <w:jc w:val="both"/>
      </w:pPr>
      <w:r w:rsidRPr="006118BC">
        <w:t>All areas repaired shall be retested following cure of the repair material(s).</w:t>
      </w:r>
    </w:p>
    <w:p w:rsidR="008F6BE2" w:rsidRPr="006118BC" w:rsidRDefault="008F6BE2" w:rsidP="008F6BE2">
      <w:pPr>
        <w:numPr>
          <w:ilvl w:val="1"/>
          <w:numId w:val="15"/>
        </w:numPr>
        <w:tabs>
          <w:tab w:val="num" w:pos="1800"/>
        </w:tabs>
        <w:spacing w:after="120"/>
        <w:ind w:left="1800"/>
        <w:jc w:val="both"/>
      </w:pPr>
      <w:r w:rsidRPr="006118BC">
        <w:t>In instances where high voltage holiday detection is not feasible a close visual inspection shall be conducted and all possible holidays shall be marked and repaired as described above.</w:t>
      </w:r>
    </w:p>
    <w:p w:rsidR="008F6BE2" w:rsidRPr="006118BC" w:rsidRDefault="008F6BE2" w:rsidP="008F6BE2">
      <w:pPr>
        <w:numPr>
          <w:ilvl w:val="1"/>
          <w:numId w:val="15"/>
        </w:numPr>
        <w:tabs>
          <w:tab w:val="num" w:pos="1800"/>
        </w:tabs>
        <w:spacing w:after="120"/>
        <w:ind w:left="1800"/>
        <w:jc w:val="both"/>
      </w:pPr>
      <w:r w:rsidRPr="006118BC">
        <w:t>Documentation of areas tested, equipment employed, results, and repairs made shall be submitted to the Owner/Engineer by Contractor.</w:t>
      </w:r>
    </w:p>
    <w:p w:rsidR="008F6BE2" w:rsidRPr="006118BC" w:rsidRDefault="008F6BE2" w:rsidP="008F6BE2">
      <w:pPr>
        <w:tabs>
          <w:tab w:val="num" w:pos="1800"/>
        </w:tabs>
        <w:ind w:left="1440"/>
        <w:jc w:val="both"/>
      </w:pPr>
    </w:p>
    <w:p w:rsidR="008F6BE2" w:rsidRPr="006118BC" w:rsidRDefault="008F6BE2" w:rsidP="008F6BE2">
      <w:pPr>
        <w:numPr>
          <w:ilvl w:val="2"/>
          <w:numId w:val="18"/>
        </w:numPr>
        <w:jc w:val="both"/>
      </w:pPr>
      <w:r w:rsidRPr="006118BC">
        <w:t>Adhesion of the coating system to the substrate shall be confirmed in a minimum of 10% of the manholes coated.  After the coating product(s) have cured in accordance with manufacturer recommendations, testing shall be conducted in accordance with ASTM D7234 Pull-Off Adhesion Strength of Coatings on Concrete Using Portable Pull-Off Adhesion Testers.  Owner’s representative shall select the manholes or areas to be tested.</w:t>
      </w:r>
    </w:p>
    <w:p w:rsidR="008F6BE2" w:rsidRPr="006118BC" w:rsidRDefault="008F6BE2" w:rsidP="008F6BE2">
      <w:pPr>
        <w:widowControl w:val="0"/>
        <w:autoSpaceDE w:val="0"/>
        <w:autoSpaceDN w:val="0"/>
        <w:adjustRightInd w:val="0"/>
        <w:jc w:val="both"/>
        <w:rPr>
          <w:b/>
        </w:rPr>
      </w:pPr>
    </w:p>
    <w:p w:rsidR="008F6BE2" w:rsidRPr="006118BC" w:rsidRDefault="008F6BE2" w:rsidP="008F6BE2">
      <w:pPr>
        <w:numPr>
          <w:ilvl w:val="0"/>
          <w:numId w:val="19"/>
        </w:numPr>
        <w:tabs>
          <w:tab w:val="num" w:pos="1440"/>
        </w:tabs>
        <w:ind w:left="1440"/>
        <w:jc w:val="both"/>
      </w:pPr>
      <w:r w:rsidRPr="006118BC">
        <w:t xml:space="preserve">Visual inspection shall be made by the Project Engineer and/or Inspector.  Any deficiencies in the finished coating affecting the performance of the coating system or the operational functionality of the structure shall be marked and repaired according to the recommendations of the coating product(s) manufacturer.  </w:t>
      </w:r>
    </w:p>
    <w:p w:rsidR="008F6BE2" w:rsidRPr="006118BC" w:rsidRDefault="008F6BE2" w:rsidP="008F6BE2">
      <w:pPr>
        <w:widowControl w:val="0"/>
        <w:autoSpaceDE w:val="0"/>
        <w:autoSpaceDN w:val="0"/>
        <w:adjustRightInd w:val="0"/>
        <w:spacing w:after="120"/>
        <w:jc w:val="both"/>
        <w:rPr>
          <w:rFonts w:ascii="Arial" w:hAnsi="Arial"/>
        </w:rPr>
      </w:pPr>
      <w:r w:rsidRPr="006118BC">
        <w:rPr>
          <w:rFonts w:ascii="Arial" w:hAnsi="Arial"/>
        </w:rPr>
        <w:t xml:space="preserve"> </w:t>
      </w:r>
    </w:p>
    <w:p w:rsidR="008F6BE2" w:rsidRPr="006118BC" w:rsidRDefault="008F6BE2" w:rsidP="008F6BE2">
      <w:pPr>
        <w:ind w:left="1080" w:hanging="1080"/>
        <w:rPr>
          <w:b/>
          <w:snapToGrid w:val="0"/>
        </w:rPr>
      </w:pPr>
      <w:r w:rsidRPr="006118BC">
        <w:rPr>
          <w:b/>
          <w:snapToGrid w:val="0"/>
        </w:rPr>
        <w:t>PART 5</w:t>
      </w:r>
      <w:r>
        <w:rPr>
          <w:b/>
          <w:snapToGrid w:val="0"/>
        </w:rPr>
        <w:t>:</w:t>
      </w:r>
      <w:r w:rsidRPr="006118BC">
        <w:rPr>
          <w:b/>
          <w:snapToGrid w:val="0"/>
        </w:rPr>
        <w:tab/>
        <w:t>METHOD OF MEASUREMENT AND PAYMENT</w:t>
      </w:r>
    </w:p>
    <w:p w:rsidR="008F6BE2" w:rsidRPr="006118BC" w:rsidRDefault="008F6BE2" w:rsidP="008F6BE2">
      <w:pPr>
        <w:widowControl w:val="0"/>
        <w:autoSpaceDE w:val="0"/>
        <w:autoSpaceDN w:val="0"/>
        <w:adjustRightInd w:val="0"/>
        <w:ind w:left="1080"/>
        <w:jc w:val="both"/>
        <w:rPr>
          <w:b/>
        </w:rPr>
      </w:pPr>
    </w:p>
    <w:p w:rsidR="008F6BE2" w:rsidRPr="006118BC" w:rsidRDefault="008F6BE2" w:rsidP="008F6BE2">
      <w:pPr>
        <w:widowControl w:val="0"/>
        <w:autoSpaceDE w:val="0"/>
        <w:autoSpaceDN w:val="0"/>
        <w:adjustRightInd w:val="0"/>
        <w:ind w:left="1080"/>
        <w:jc w:val="both"/>
      </w:pPr>
      <w:r w:rsidRPr="006118BC">
        <w:t>Payment for Protective Lining for new manhole shall be incidental and inclusive in the applicable unit price bid item.</w:t>
      </w:r>
    </w:p>
    <w:p w:rsidR="008F6BE2" w:rsidRPr="006118BC" w:rsidRDefault="008F6BE2" w:rsidP="008F6BE2">
      <w:pPr>
        <w:widowControl w:val="0"/>
        <w:autoSpaceDE w:val="0"/>
        <w:autoSpaceDN w:val="0"/>
        <w:adjustRightInd w:val="0"/>
      </w:pPr>
    </w:p>
    <w:p w:rsidR="008F6BE2" w:rsidRPr="006118BC" w:rsidRDefault="008F6BE2" w:rsidP="008F6BE2">
      <w:pPr>
        <w:widowControl w:val="0"/>
        <w:autoSpaceDE w:val="0"/>
        <w:autoSpaceDN w:val="0"/>
        <w:adjustRightInd w:val="0"/>
        <w:ind w:left="1080"/>
        <w:jc w:val="both"/>
        <w:rPr>
          <w:b/>
          <w:bCs/>
        </w:rPr>
      </w:pPr>
      <w:r w:rsidRPr="006118BC">
        <w:t>Payment for Protective Lining System for existing manhole as specified in the plans will be in accordance with the payment schedule in the Bid Proposal.</w:t>
      </w:r>
    </w:p>
    <w:p w:rsidR="008F6BE2" w:rsidRPr="006118BC" w:rsidRDefault="008F6BE2" w:rsidP="008F6BE2">
      <w:pPr>
        <w:widowControl w:val="0"/>
        <w:autoSpaceDE w:val="0"/>
        <w:autoSpaceDN w:val="0"/>
        <w:adjustRightInd w:val="0"/>
      </w:pPr>
    </w:p>
    <w:p w:rsidR="008F6BE2" w:rsidRPr="006118BC" w:rsidRDefault="008F6BE2" w:rsidP="008F6BE2">
      <w:pPr>
        <w:widowControl w:val="0"/>
        <w:autoSpaceDE w:val="0"/>
        <w:autoSpaceDN w:val="0"/>
        <w:adjustRightInd w:val="0"/>
        <w:ind w:left="1080" w:hanging="1080"/>
        <w:rPr>
          <w:b/>
          <w:bCs/>
        </w:rPr>
      </w:pPr>
    </w:p>
    <w:p w:rsidR="008F6BE2" w:rsidRPr="006118BC" w:rsidRDefault="008F6BE2" w:rsidP="008F6BE2">
      <w:pPr>
        <w:widowControl w:val="0"/>
        <w:autoSpaceDE w:val="0"/>
        <w:autoSpaceDN w:val="0"/>
        <w:adjustRightInd w:val="0"/>
        <w:ind w:left="1080" w:hanging="1080"/>
        <w:jc w:val="center"/>
        <w:rPr>
          <w:b/>
          <w:bCs/>
        </w:rPr>
      </w:pPr>
      <w:r w:rsidRPr="006118BC">
        <w:rPr>
          <w:b/>
          <w:bCs/>
        </w:rPr>
        <w:t>**END OF SECTION**</w:t>
      </w:r>
    </w:p>
    <w:p w:rsidR="00DC05C5" w:rsidRDefault="008F6BE2"/>
    <w:sectPr w:rsidR="00DC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F6BE2" w:rsidP="00207F8D">
    <w:pPr>
      <w:spacing w:before="120"/>
      <w:rPr>
        <w:rStyle w:val="PageNumber"/>
        <w:color w:val="0066CC"/>
        <w:sz w:val="20"/>
        <w:szCs w:val="20"/>
      </w:rPr>
    </w:pPr>
    <w:r w:rsidRPr="00F321EA">
      <w:rPr>
        <w:noProof/>
        <w:color w:val="0066CC"/>
        <w:sz w:val="20"/>
        <w:szCs w:val="20"/>
      </w:rPr>
      <w:drawing>
        <wp:inline distT="0" distB="0" distL="0" distR="0" wp14:anchorId="0DAB25CC" wp14:editId="79D5C664">
          <wp:extent cx="199390" cy="231775"/>
          <wp:effectExtent l="0" t="0" r="0" b="0"/>
          <wp:docPr id="888" name="Picture 88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Manhole Protective Lining                                                          </w:t>
    </w:r>
    <w:r w:rsidRPr="00F751BF">
      <w:rPr>
        <w:smallCaps/>
        <w:color w:val="0066CC"/>
        <w:sz w:val="20"/>
        <w:szCs w:val="20"/>
      </w:rPr>
      <w:t xml:space="preserve"> </w:t>
    </w:r>
    <w:r>
      <w:rPr>
        <w:smallCaps/>
        <w:color w:val="0066CC"/>
        <w:sz w:val="20"/>
        <w:szCs w:val="20"/>
      </w:rPr>
      <w:t xml:space="preserve">                                                                                            5.5</w:t>
    </w:r>
    <w:r w:rsidRPr="00F751BF">
      <w:rPr>
        <w:smallCaps/>
        <w:color w:val="0066CC"/>
        <w:sz w:val="20"/>
        <w:szCs w:val="20"/>
      </w:rPr>
      <w:t xml:space="preserve"> - </w:t>
    </w:r>
    <w:r>
      <w:rPr>
        <w:rStyle w:val="PageNumber"/>
        <w:color w:val="0066CC"/>
        <w:sz w:val="20"/>
        <w:szCs w:val="20"/>
      </w:rPr>
      <w:t>1</w:t>
    </w:r>
  </w:p>
  <w:p w:rsidR="00165665" w:rsidRPr="00F751BF" w:rsidRDefault="008F6BE2" w:rsidP="00207F8D">
    <w:pPr>
      <w:rPr>
        <w:color w:val="0066CC"/>
      </w:rPr>
    </w:pPr>
  </w:p>
  <w:p w:rsidR="00165665" w:rsidRPr="007760B0" w:rsidRDefault="008F6BE2" w:rsidP="00207F8D">
    <w:pPr>
      <w:pStyle w:val="Footer"/>
      <w:tabs>
        <w:tab w:val="clear" w:pos="4320"/>
        <w:tab w:val="clear" w:pos="8640"/>
        <w:tab w:val="center" w:pos="4680"/>
      </w:tabs>
      <w:jc w:val="both"/>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F6BE2" w:rsidP="00207F8D">
    <w:pPr>
      <w:spacing w:before="120"/>
      <w:rPr>
        <w:rStyle w:val="PageNumber"/>
        <w:color w:val="0066CC"/>
        <w:sz w:val="20"/>
        <w:szCs w:val="20"/>
      </w:rPr>
    </w:pPr>
    <w:r w:rsidRPr="00F321EA">
      <w:rPr>
        <w:noProof/>
        <w:color w:val="0066CC"/>
        <w:sz w:val="20"/>
        <w:szCs w:val="20"/>
      </w:rPr>
      <w:drawing>
        <wp:inline distT="0" distB="0" distL="0" distR="0" wp14:anchorId="1928EEE1" wp14:editId="5260EDA7">
          <wp:extent cx="199390" cy="231775"/>
          <wp:effectExtent l="0" t="0" r="0" b="0"/>
          <wp:docPr id="889" name="Picture 88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Manhole Protective Lining                                                          </w:t>
    </w:r>
    <w:r w:rsidRPr="00F751BF">
      <w:rPr>
        <w:smallCaps/>
        <w:color w:val="0066CC"/>
        <w:sz w:val="20"/>
        <w:szCs w:val="20"/>
      </w:rPr>
      <w:t xml:space="preserve"> </w:t>
    </w:r>
    <w:r>
      <w:rPr>
        <w:smallCaps/>
        <w:color w:val="0066CC"/>
        <w:sz w:val="20"/>
        <w:szCs w:val="20"/>
      </w:rPr>
      <w:t xml:space="preserve">                                                                                            5.5</w:t>
    </w:r>
    <w:r w:rsidRPr="00F751BF">
      <w:rPr>
        <w:smallCaps/>
        <w:color w:val="0066CC"/>
        <w:sz w:val="20"/>
        <w:szCs w:val="20"/>
      </w:rPr>
      <w:t xml:space="preserve"> - </w:t>
    </w:r>
    <w:r>
      <w:rPr>
        <w:rStyle w:val="PageNumber"/>
        <w:color w:val="0066CC"/>
        <w:sz w:val="20"/>
        <w:szCs w:val="20"/>
      </w:rPr>
      <w:t>2</w:t>
    </w:r>
  </w:p>
  <w:p w:rsidR="00165665" w:rsidRPr="00F751BF" w:rsidRDefault="008F6BE2" w:rsidP="00207F8D">
    <w:pPr>
      <w:rPr>
        <w:color w:val="0066CC"/>
      </w:rPr>
    </w:pPr>
  </w:p>
  <w:p w:rsidR="00165665" w:rsidRPr="007760B0" w:rsidRDefault="008F6BE2" w:rsidP="00207F8D">
    <w:pPr>
      <w:pStyle w:val="Footer"/>
      <w:tabs>
        <w:tab w:val="clear" w:pos="4320"/>
        <w:tab w:val="clear" w:pos="8640"/>
        <w:tab w:val="center" w:pos="4680"/>
      </w:tabs>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F6BE2" w:rsidP="00207F8D">
    <w:pPr>
      <w:spacing w:before="120"/>
      <w:rPr>
        <w:rStyle w:val="PageNumber"/>
        <w:color w:val="0066CC"/>
        <w:sz w:val="20"/>
        <w:szCs w:val="20"/>
      </w:rPr>
    </w:pPr>
    <w:r w:rsidRPr="00F321EA">
      <w:rPr>
        <w:noProof/>
        <w:color w:val="0066CC"/>
        <w:sz w:val="20"/>
        <w:szCs w:val="20"/>
      </w:rPr>
      <w:drawing>
        <wp:inline distT="0" distB="0" distL="0" distR="0" wp14:anchorId="6B89F72F" wp14:editId="26DCA5E9">
          <wp:extent cx="199390" cy="231775"/>
          <wp:effectExtent l="0" t="0" r="0" b="0"/>
          <wp:docPr id="890" name="Picture 89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Manhole Protective Lining                                           </w:t>
    </w:r>
    <w:r>
      <w:rPr>
        <w:smallCaps/>
        <w:color w:val="0066CC"/>
        <w:sz w:val="20"/>
        <w:szCs w:val="20"/>
      </w:rPr>
      <w:t xml:space="preserve">               </w:t>
    </w:r>
    <w:r w:rsidRPr="00F751BF">
      <w:rPr>
        <w:smallCaps/>
        <w:color w:val="0066CC"/>
        <w:sz w:val="20"/>
        <w:szCs w:val="20"/>
      </w:rPr>
      <w:t xml:space="preserve"> </w:t>
    </w:r>
    <w:r>
      <w:rPr>
        <w:smallCaps/>
        <w:color w:val="0066CC"/>
        <w:sz w:val="20"/>
        <w:szCs w:val="20"/>
      </w:rPr>
      <w:t xml:space="preserve">                                                                                            5.5</w:t>
    </w:r>
    <w:r w:rsidRPr="00F751BF">
      <w:rPr>
        <w:smallCaps/>
        <w:color w:val="0066CC"/>
        <w:sz w:val="20"/>
        <w:szCs w:val="20"/>
      </w:rPr>
      <w:t xml:space="preserve"> - </w:t>
    </w:r>
    <w:r>
      <w:rPr>
        <w:rStyle w:val="PageNumber"/>
        <w:color w:val="0066CC"/>
        <w:sz w:val="20"/>
        <w:szCs w:val="20"/>
      </w:rPr>
      <w:t>3</w:t>
    </w:r>
  </w:p>
  <w:p w:rsidR="00165665" w:rsidRPr="00F751BF" w:rsidRDefault="008F6BE2" w:rsidP="00207F8D">
    <w:pPr>
      <w:rPr>
        <w:color w:val="0066CC"/>
      </w:rPr>
    </w:pPr>
  </w:p>
  <w:p w:rsidR="00165665" w:rsidRPr="007760B0" w:rsidRDefault="008F6BE2" w:rsidP="00207F8D">
    <w:pPr>
      <w:pStyle w:val="Footer"/>
      <w:tabs>
        <w:tab w:val="clear" w:pos="4320"/>
        <w:tab w:val="clear" w:pos="8640"/>
        <w:tab w:val="center" w:pos="4680"/>
      </w:tabs>
      <w:jc w:val="both"/>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F6BE2" w:rsidP="00207F8D">
    <w:pPr>
      <w:spacing w:before="120"/>
      <w:rPr>
        <w:rStyle w:val="PageNumber"/>
        <w:color w:val="0066CC"/>
        <w:sz w:val="20"/>
        <w:szCs w:val="20"/>
      </w:rPr>
    </w:pPr>
    <w:r w:rsidRPr="00F321EA">
      <w:rPr>
        <w:noProof/>
        <w:color w:val="0066CC"/>
        <w:sz w:val="20"/>
        <w:szCs w:val="20"/>
      </w:rPr>
      <w:drawing>
        <wp:inline distT="0" distB="0" distL="0" distR="0" wp14:anchorId="79D59B68" wp14:editId="12B7D4BA">
          <wp:extent cx="199390" cy="231775"/>
          <wp:effectExtent l="0" t="0" r="0" b="0"/>
          <wp:docPr id="891" name="Picture 89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Manhole Protective Lining                                                          </w:t>
    </w:r>
    <w:r w:rsidRPr="00F751BF">
      <w:rPr>
        <w:smallCaps/>
        <w:color w:val="0066CC"/>
        <w:sz w:val="20"/>
        <w:szCs w:val="20"/>
      </w:rPr>
      <w:t xml:space="preserve"> </w:t>
    </w:r>
    <w:r>
      <w:rPr>
        <w:smallCaps/>
        <w:color w:val="0066CC"/>
        <w:sz w:val="20"/>
        <w:szCs w:val="20"/>
      </w:rPr>
      <w:t xml:space="preserve">                                                    </w:t>
    </w:r>
    <w:r>
      <w:rPr>
        <w:smallCaps/>
        <w:color w:val="0066CC"/>
        <w:sz w:val="20"/>
        <w:szCs w:val="20"/>
      </w:rPr>
      <w:t xml:space="preserve">                                        5.5</w:t>
    </w:r>
    <w:r w:rsidRPr="00F751BF">
      <w:rPr>
        <w:smallCaps/>
        <w:color w:val="0066CC"/>
        <w:sz w:val="20"/>
        <w:szCs w:val="20"/>
      </w:rPr>
      <w:t xml:space="preserve"> - </w:t>
    </w:r>
    <w:r>
      <w:rPr>
        <w:smallCaps/>
        <w:color w:val="0066CC"/>
        <w:sz w:val="20"/>
        <w:szCs w:val="20"/>
      </w:rPr>
      <w:t>4</w:t>
    </w:r>
  </w:p>
  <w:p w:rsidR="00165665" w:rsidRPr="00F751BF" w:rsidRDefault="008F6BE2" w:rsidP="00207F8D">
    <w:pPr>
      <w:rPr>
        <w:color w:val="0066CC"/>
      </w:rPr>
    </w:pPr>
  </w:p>
  <w:p w:rsidR="00165665" w:rsidRPr="007760B0" w:rsidRDefault="008F6BE2" w:rsidP="00207F8D">
    <w:pPr>
      <w:pStyle w:val="Footer"/>
      <w:tabs>
        <w:tab w:val="clear" w:pos="4320"/>
        <w:tab w:val="clear" w:pos="8640"/>
        <w:tab w:val="center" w:pos="4680"/>
      </w:tabs>
      <w:jc w:val="both"/>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F6BE2" w:rsidP="00207F8D">
    <w:pPr>
      <w:spacing w:before="120"/>
      <w:rPr>
        <w:rStyle w:val="PageNumber"/>
        <w:color w:val="0066CC"/>
        <w:sz w:val="20"/>
        <w:szCs w:val="20"/>
      </w:rPr>
    </w:pPr>
    <w:r w:rsidRPr="00F321EA">
      <w:rPr>
        <w:noProof/>
        <w:color w:val="0066CC"/>
        <w:sz w:val="20"/>
        <w:szCs w:val="20"/>
      </w:rPr>
      <w:drawing>
        <wp:inline distT="0" distB="0" distL="0" distR="0" wp14:anchorId="3168A56F" wp14:editId="169F6034">
          <wp:extent cx="199390" cy="231775"/>
          <wp:effectExtent l="0" t="0" r="0" b="0"/>
          <wp:docPr id="892" name="Picture 89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Manhole Protective Lining                                                          </w:t>
    </w:r>
    <w:r w:rsidRPr="00F751BF">
      <w:rPr>
        <w:smallCaps/>
        <w:color w:val="0066CC"/>
        <w:sz w:val="20"/>
        <w:szCs w:val="20"/>
      </w:rPr>
      <w:t xml:space="preserve"> </w:t>
    </w:r>
    <w:r>
      <w:rPr>
        <w:smallCaps/>
        <w:color w:val="0066CC"/>
        <w:sz w:val="20"/>
        <w:szCs w:val="20"/>
      </w:rPr>
      <w:t xml:space="preserve">                                                                                            5.5</w:t>
    </w:r>
    <w:r w:rsidRPr="00F751BF">
      <w:rPr>
        <w:smallCaps/>
        <w:color w:val="0066CC"/>
        <w:sz w:val="20"/>
        <w:szCs w:val="20"/>
      </w:rPr>
      <w:t xml:space="preserve"> - </w:t>
    </w:r>
    <w:r>
      <w:rPr>
        <w:smallCaps/>
        <w:color w:val="0066CC"/>
        <w:sz w:val="20"/>
        <w:szCs w:val="20"/>
      </w:rPr>
      <w:t>5</w:t>
    </w:r>
  </w:p>
  <w:p w:rsidR="00165665" w:rsidRPr="00F751BF" w:rsidRDefault="008F6BE2" w:rsidP="00207F8D">
    <w:pPr>
      <w:rPr>
        <w:color w:val="0066CC"/>
      </w:rPr>
    </w:pPr>
  </w:p>
  <w:p w:rsidR="00165665" w:rsidRPr="007760B0" w:rsidRDefault="008F6BE2" w:rsidP="00207F8D">
    <w:pPr>
      <w:pStyle w:val="Footer"/>
      <w:tabs>
        <w:tab w:val="clear" w:pos="4320"/>
        <w:tab w:val="clear" w:pos="8640"/>
        <w:tab w:val="center" w:pos="4680"/>
      </w:tabs>
      <w:jc w:val="both"/>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F6BE2" w:rsidP="00207F8D">
    <w:pPr>
      <w:spacing w:before="120"/>
      <w:rPr>
        <w:rStyle w:val="PageNumber"/>
        <w:color w:val="0066CC"/>
        <w:sz w:val="20"/>
        <w:szCs w:val="20"/>
      </w:rPr>
    </w:pPr>
    <w:r w:rsidRPr="00F321EA">
      <w:rPr>
        <w:noProof/>
        <w:color w:val="0066CC"/>
        <w:sz w:val="20"/>
        <w:szCs w:val="20"/>
      </w:rPr>
      <w:drawing>
        <wp:inline distT="0" distB="0" distL="0" distR="0" wp14:anchorId="7B3A6C4D" wp14:editId="0B59B5C5">
          <wp:extent cx="199390" cy="231775"/>
          <wp:effectExtent l="0" t="0" r="0" b="0"/>
          <wp:docPr id="893" name="Picture 89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Manhole Protecti</w:t>
    </w:r>
    <w:r>
      <w:rPr>
        <w:smallCaps/>
        <w:color w:val="0066CC"/>
        <w:sz w:val="20"/>
        <w:szCs w:val="20"/>
      </w:rPr>
      <w:t xml:space="preserve">ve Lining                                                          </w:t>
    </w:r>
    <w:r w:rsidRPr="00F751BF">
      <w:rPr>
        <w:smallCaps/>
        <w:color w:val="0066CC"/>
        <w:sz w:val="20"/>
        <w:szCs w:val="20"/>
      </w:rPr>
      <w:t xml:space="preserve"> </w:t>
    </w:r>
    <w:r>
      <w:rPr>
        <w:smallCaps/>
        <w:color w:val="0066CC"/>
        <w:sz w:val="20"/>
        <w:szCs w:val="20"/>
      </w:rPr>
      <w:t xml:space="preserve">                                                                                            5.5</w:t>
    </w:r>
    <w:r w:rsidRPr="00F751BF">
      <w:rPr>
        <w:smallCaps/>
        <w:color w:val="0066CC"/>
        <w:sz w:val="20"/>
        <w:szCs w:val="20"/>
      </w:rPr>
      <w:t xml:space="preserve"> - </w:t>
    </w:r>
    <w:r>
      <w:rPr>
        <w:smallCaps/>
        <w:color w:val="0066CC"/>
        <w:sz w:val="20"/>
        <w:szCs w:val="20"/>
      </w:rPr>
      <w:t>6</w:t>
    </w:r>
  </w:p>
  <w:p w:rsidR="00165665" w:rsidRPr="00F751BF" w:rsidRDefault="008F6BE2" w:rsidP="00207F8D">
    <w:pPr>
      <w:rPr>
        <w:color w:val="0066CC"/>
      </w:rPr>
    </w:pPr>
  </w:p>
  <w:p w:rsidR="00165665" w:rsidRPr="007760B0" w:rsidRDefault="008F6BE2" w:rsidP="00207F8D">
    <w:pPr>
      <w:pStyle w:val="Footer"/>
      <w:tabs>
        <w:tab w:val="clear" w:pos="4320"/>
        <w:tab w:val="clear" w:pos="8640"/>
        <w:tab w:val="center" w:pos="4680"/>
      </w:tabs>
      <w:jc w:val="both"/>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8F6BE2" w:rsidP="00207F8D">
    <w:pPr>
      <w:spacing w:before="120"/>
      <w:rPr>
        <w:rStyle w:val="PageNumber"/>
        <w:color w:val="0066CC"/>
        <w:sz w:val="20"/>
        <w:szCs w:val="20"/>
      </w:rPr>
    </w:pPr>
    <w:r w:rsidRPr="00F321EA">
      <w:rPr>
        <w:noProof/>
        <w:color w:val="0066CC"/>
        <w:sz w:val="20"/>
        <w:szCs w:val="20"/>
      </w:rPr>
      <w:drawing>
        <wp:inline distT="0" distB="0" distL="0" distR="0" wp14:anchorId="0B9EFA58" wp14:editId="6CF6C926">
          <wp:extent cx="199390" cy="231775"/>
          <wp:effectExtent l="0" t="0" r="0" b="0"/>
          <wp:docPr id="894" name="Picture 89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Manhole Protective Lining                                                          </w:t>
    </w:r>
    <w:r w:rsidRPr="00F751BF">
      <w:rPr>
        <w:smallCaps/>
        <w:color w:val="0066CC"/>
        <w:sz w:val="20"/>
        <w:szCs w:val="20"/>
      </w:rPr>
      <w:t xml:space="preserve"> </w:t>
    </w:r>
    <w:r>
      <w:rPr>
        <w:smallCaps/>
        <w:color w:val="0066CC"/>
        <w:sz w:val="20"/>
        <w:szCs w:val="20"/>
      </w:rPr>
      <w:t xml:space="preserve">                                                                                            5.5</w:t>
    </w:r>
    <w:r w:rsidRPr="00F751BF">
      <w:rPr>
        <w:smallCaps/>
        <w:color w:val="0066CC"/>
        <w:sz w:val="20"/>
        <w:szCs w:val="20"/>
      </w:rPr>
      <w:t xml:space="preserve"> - </w:t>
    </w:r>
    <w:r>
      <w:rPr>
        <w:smallCaps/>
        <w:color w:val="0066CC"/>
        <w:sz w:val="20"/>
        <w:szCs w:val="20"/>
      </w:rPr>
      <w:t>8</w:t>
    </w:r>
  </w:p>
  <w:p w:rsidR="00165665" w:rsidRPr="00F751BF" w:rsidRDefault="008F6BE2" w:rsidP="00207F8D">
    <w:pPr>
      <w:rPr>
        <w:color w:val="0066CC"/>
      </w:rPr>
    </w:pPr>
  </w:p>
  <w:p w:rsidR="00165665" w:rsidRPr="007760B0" w:rsidRDefault="008F6BE2" w:rsidP="00207F8D">
    <w:pPr>
      <w:pStyle w:val="Footer"/>
      <w:tabs>
        <w:tab w:val="clear" w:pos="4320"/>
        <w:tab w:val="clear" w:pos="8640"/>
        <w:tab w:val="center" w:pos="4680"/>
      </w:tabs>
      <w:jc w:val="both"/>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F321EA" w:rsidRDefault="008F6BE2" w:rsidP="00207F8D">
    <w:pPr>
      <w:pStyle w:val="Header"/>
      <w:tabs>
        <w:tab w:val="clear" w:pos="8640"/>
        <w:tab w:val="right" w:pos="9360"/>
      </w:tabs>
    </w:pPr>
    <w:bookmarkStart w:id="1" w:name="_Hlk516146383"/>
    <w:r w:rsidRPr="00F321EA">
      <w:rPr>
        <w:noProof/>
        <w:color w:val="0066CC"/>
        <w:sz w:val="20"/>
        <w:szCs w:val="20"/>
      </w:rPr>
      <w:drawing>
        <wp:inline distT="0" distB="0" distL="0" distR="0" wp14:anchorId="4C992A1D" wp14:editId="2AF17F3E">
          <wp:extent cx="199390" cy="231775"/>
          <wp:effectExtent l="0" t="0" r="0" b="0"/>
          <wp:docPr id="887" name="Picture 88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sidRPr="00F321EA">
      <w:rPr>
        <w:color w:val="0066CC"/>
        <w:sz w:val="20"/>
        <w:szCs w:val="20"/>
      </w:rPr>
      <w:t xml:space="preserve"> </w:t>
    </w:r>
    <w:r w:rsidRPr="00F321EA">
      <w:rPr>
        <w:smallCaps/>
        <w:color w:val="0066CC"/>
        <w:sz w:val="20"/>
        <w:szCs w:val="20"/>
      </w:rPr>
      <w:t>DWU Standard Technical Specifications</w:t>
    </w:r>
    <w:r w:rsidRPr="00F321EA">
      <w:rPr>
        <w:smallCaps/>
        <w:color w:val="0066CC"/>
        <w:sz w:val="20"/>
        <w:szCs w:val="20"/>
      </w:rPr>
      <w:tab/>
    </w:r>
    <w:r w:rsidRPr="00F321EA">
      <w:rPr>
        <w:smallCaps/>
        <w:color w:val="0066CC"/>
        <w:sz w:val="20"/>
        <w:szCs w:val="20"/>
      </w:rPr>
      <w:tab/>
      <w:t xml:space="preserve">         </w:t>
    </w:r>
    <w:proofErr w:type="gramStart"/>
    <w:r>
      <w:rPr>
        <w:smallCaps/>
        <w:color w:val="0066CC"/>
        <w:sz w:val="20"/>
        <w:szCs w:val="20"/>
      </w:rPr>
      <w:t>October,</w:t>
    </w:r>
    <w:proofErr w:type="gramEnd"/>
    <w:r>
      <w:rPr>
        <w:smallCaps/>
        <w:color w:val="0066CC"/>
        <w:sz w:val="20"/>
        <w:szCs w:val="20"/>
      </w:rPr>
      <w:t xml:space="preserve"> 2017</w:t>
    </w:r>
  </w:p>
  <w:bookmarkEnd w:id="1"/>
  <w:p w:rsidR="00165665" w:rsidRPr="0038528B" w:rsidRDefault="008F6BE2" w:rsidP="00207F8D"/>
  <w:p w:rsidR="00165665" w:rsidRPr="0038528B" w:rsidRDefault="008F6BE2" w:rsidP="00207F8D">
    <w:pPr>
      <w:tabs>
        <w:tab w:val="left" w:pos="3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79F5"/>
    <w:multiLevelType w:val="multilevel"/>
    <w:tmpl w:val="0724444A"/>
    <w:lvl w:ilvl="0">
      <w:start w:val="3"/>
      <w:numFmt w:val="decimal"/>
      <w:lvlText w:val="%1"/>
      <w:lvlJc w:val="left"/>
      <w:pPr>
        <w:tabs>
          <w:tab w:val="num" w:pos="1050"/>
        </w:tabs>
        <w:ind w:left="1050" w:hanging="1050"/>
      </w:pPr>
      <w:rPr>
        <w:rFonts w:hint="default"/>
      </w:rPr>
    </w:lvl>
    <w:lvl w:ilvl="1">
      <w:start w:val="1"/>
      <w:numFmt w:val="decimal"/>
      <w:lvlText w:val="%1.%2"/>
      <w:lvlJc w:val="left"/>
      <w:pPr>
        <w:tabs>
          <w:tab w:val="num" w:pos="1437"/>
        </w:tabs>
        <w:ind w:left="1437" w:hanging="1050"/>
      </w:pPr>
      <w:rPr>
        <w:rFonts w:hint="default"/>
      </w:rPr>
    </w:lvl>
    <w:lvl w:ilvl="2">
      <w:start w:val="1"/>
      <w:numFmt w:val="decimal"/>
      <w:lvlText w:val="%1.%2.%3"/>
      <w:lvlJc w:val="left"/>
      <w:pPr>
        <w:tabs>
          <w:tab w:val="num" w:pos="1824"/>
        </w:tabs>
        <w:ind w:left="1824" w:hanging="1050"/>
      </w:pPr>
      <w:rPr>
        <w:rFonts w:hint="default"/>
      </w:rPr>
    </w:lvl>
    <w:lvl w:ilvl="3">
      <w:start w:val="1"/>
      <w:numFmt w:val="bullet"/>
      <w:lvlText w:val=""/>
      <w:lvlJc w:val="left"/>
      <w:pPr>
        <w:tabs>
          <w:tab w:val="num" w:pos="1521"/>
        </w:tabs>
        <w:ind w:left="1521" w:hanging="360"/>
      </w:pPr>
      <w:rPr>
        <w:rFonts w:ascii="Symbol" w:hAnsi="Symbol"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1" w15:restartNumberingAfterBreak="0">
    <w:nsid w:val="12027AB7"/>
    <w:multiLevelType w:val="multilevel"/>
    <w:tmpl w:val="08C81EFC"/>
    <w:lvl w:ilvl="0">
      <w:start w:val="4"/>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0C07E2"/>
    <w:multiLevelType w:val="multilevel"/>
    <w:tmpl w:val="56DEED7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37"/>
        </w:tabs>
        <w:ind w:left="1437" w:hanging="1050"/>
      </w:pPr>
      <w:rPr>
        <w:rFonts w:hint="default"/>
      </w:rPr>
    </w:lvl>
    <w:lvl w:ilvl="2">
      <w:start w:val="1"/>
      <w:numFmt w:val="decimal"/>
      <w:lvlText w:val="%1.%2.%3"/>
      <w:lvlJc w:val="left"/>
      <w:pPr>
        <w:tabs>
          <w:tab w:val="num" w:pos="1824"/>
        </w:tabs>
        <w:ind w:left="1824" w:hanging="1050"/>
      </w:pPr>
      <w:rPr>
        <w:rFonts w:hint="default"/>
      </w:rPr>
    </w:lvl>
    <w:lvl w:ilvl="3">
      <w:start w:val="1"/>
      <w:numFmt w:val="decimal"/>
      <w:lvlText w:val="%1.%2.%3.%4"/>
      <w:lvlJc w:val="left"/>
      <w:pPr>
        <w:tabs>
          <w:tab w:val="num" w:pos="2211"/>
        </w:tabs>
        <w:ind w:left="2211" w:hanging="105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3" w15:restartNumberingAfterBreak="0">
    <w:nsid w:val="18F06173"/>
    <w:multiLevelType w:val="hybridMultilevel"/>
    <w:tmpl w:val="6A20CDB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B2F1FB8"/>
    <w:multiLevelType w:val="hybridMultilevel"/>
    <w:tmpl w:val="354E7F94"/>
    <w:lvl w:ilvl="0" w:tplc="04090001">
      <w:start w:val="1"/>
      <w:numFmt w:val="bullet"/>
      <w:lvlText w:val=""/>
      <w:lvlJc w:val="left"/>
      <w:pPr>
        <w:tabs>
          <w:tab w:val="num" w:pos="1800"/>
        </w:tabs>
        <w:ind w:left="1800" w:hanging="360"/>
      </w:pPr>
      <w:rPr>
        <w:rFonts w:ascii="Symbol" w:hAnsi="Symbol" w:hint="default"/>
      </w:rPr>
    </w:lvl>
    <w:lvl w:ilvl="1" w:tplc="E27EA4C0">
      <w:numFmt w:val="bullet"/>
      <w:lvlText w:val="-"/>
      <w:lvlJc w:val="left"/>
      <w:pPr>
        <w:tabs>
          <w:tab w:val="num" w:pos="2520"/>
        </w:tabs>
        <w:ind w:left="2520" w:hanging="360"/>
      </w:pPr>
      <w:rPr>
        <w:rFonts w:ascii="Times New Roman" w:eastAsia="Times New Roman" w:hAnsi="Times New Roman" w:cs="Times New Roman" w:hint="default"/>
        <w:b/>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11C6058"/>
    <w:multiLevelType w:val="multilevel"/>
    <w:tmpl w:val="A31A9ADE"/>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bullet"/>
      <w:lvlText w:val=""/>
      <w:lvlJc w:val="left"/>
      <w:pPr>
        <w:tabs>
          <w:tab w:val="num" w:pos="360"/>
        </w:tabs>
        <w:ind w:left="360" w:hanging="360"/>
      </w:pPr>
      <w:rPr>
        <w:rFonts w:ascii="Symbol" w:hAnsi="Symbol"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26FE22C8"/>
    <w:multiLevelType w:val="hybridMultilevel"/>
    <w:tmpl w:val="F30A80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8BE3297"/>
    <w:multiLevelType w:val="multilevel"/>
    <w:tmpl w:val="27B0D6D4"/>
    <w:lvl w:ilvl="0">
      <w:start w:val="1"/>
      <w:numFmt w:val="bullet"/>
      <w:lvlText w:val=""/>
      <w:lvlJc w:val="left"/>
      <w:pPr>
        <w:tabs>
          <w:tab w:val="num" w:pos="1800"/>
        </w:tabs>
        <w:ind w:left="1800" w:hanging="360"/>
      </w:pPr>
      <w:rPr>
        <w:rFonts w:ascii="Symbol" w:hAnsi="Symbol" w:hint="default"/>
        <w:b/>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upperLetter"/>
      <w:lvlText w:val="%3."/>
      <w:lvlJc w:val="left"/>
      <w:pPr>
        <w:tabs>
          <w:tab w:val="num" w:pos="792"/>
        </w:tabs>
        <w:ind w:left="1440" w:hanging="360"/>
      </w:pPr>
      <w:rPr>
        <w:rFonts w:ascii="Verdana" w:hAnsi="Verdana" w:hint="default"/>
        <w:sz w:val="20"/>
        <w:szCs w:val="20"/>
      </w:rPr>
    </w:lvl>
    <w:lvl w:ilvl="3">
      <w:start w:val="1"/>
      <w:numFmt w:val="decimal"/>
      <w:lvlText w:val="%4."/>
      <w:lvlJc w:val="lef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3A323E"/>
    <w:multiLevelType w:val="hybridMultilevel"/>
    <w:tmpl w:val="8222FA2C"/>
    <w:lvl w:ilvl="0" w:tplc="04090001">
      <w:start w:val="1"/>
      <w:numFmt w:val="bullet"/>
      <w:lvlText w:val=""/>
      <w:lvlJc w:val="left"/>
      <w:pPr>
        <w:ind w:left="1771" w:hanging="360"/>
      </w:pPr>
      <w:rPr>
        <w:rFonts w:ascii="Symbol" w:hAnsi="Symbol" w:hint="default"/>
      </w:rPr>
    </w:lvl>
    <w:lvl w:ilvl="1" w:tplc="04090003" w:tentative="1">
      <w:start w:val="1"/>
      <w:numFmt w:val="bullet"/>
      <w:lvlText w:val="o"/>
      <w:lvlJc w:val="left"/>
      <w:pPr>
        <w:ind w:left="2491" w:hanging="360"/>
      </w:pPr>
      <w:rPr>
        <w:rFonts w:ascii="Courier New" w:hAnsi="Courier New" w:cs="Courier New" w:hint="default"/>
      </w:rPr>
    </w:lvl>
    <w:lvl w:ilvl="2" w:tplc="04090005" w:tentative="1">
      <w:start w:val="1"/>
      <w:numFmt w:val="bullet"/>
      <w:lvlText w:val=""/>
      <w:lvlJc w:val="left"/>
      <w:pPr>
        <w:ind w:left="3211" w:hanging="360"/>
      </w:pPr>
      <w:rPr>
        <w:rFonts w:ascii="Wingdings" w:hAnsi="Wingdings" w:hint="default"/>
      </w:rPr>
    </w:lvl>
    <w:lvl w:ilvl="3" w:tplc="04090001" w:tentative="1">
      <w:start w:val="1"/>
      <w:numFmt w:val="bullet"/>
      <w:lvlText w:val=""/>
      <w:lvlJc w:val="left"/>
      <w:pPr>
        <w:ind w:left="3931" w:hanging="360"/>
      </w:pPr>
      <w:rPr>
        <w:rFonts w:ascii="Symbol" w:hAnsi="Symbol" w:hint="default"/>
      </w:rPr>
    </w:lvl>
    <w:lvl w:ilvl="4" w:tplc="04090003" w:tentative="1">
      <w:start w:val="1"/>
      <w:numFmt w:val="bullet"/>
      <w:lvlText w:val="o"/>
      <w:lvlJc w:val="left"/>
      <w:pPr>
        <w:ind w:left="465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6091" w:hanging="360"/>
      </w:pPr>
      <w:rPr>
        <w:rFonts w:ascii="Symbol" w:hAnsi="Symbol" w:hint="default"/>
      </w:rPr>
    </w:lvl>
    <w:lvl w:ilvl="7" w:tplc="04090003" w:tentative="1">
      <w:start w:val="1"/>
      <w:numFmt w:val="bullet"/>
      <w:lvlText w:val="o"/>
      <w:lvlJc w:val="left"/>
      <w:pPr>
        <w:ind w:left="6811" w:hanging="360"/>
      </w:pPr>
      <w:rPr>
        <w:rFonts w:ascii="Courier New" w:hAnsi="Courier New" w:cs="Courier New" w:hint="default"/>
      </w:rPr>
    </w:lvl>
    <w:lvl w:ilvl="8" w:tplc="04090005" w:tentative="1">
      <w:start w:val="1"/>
      <w:numFmt w:val="bullet"/>
      <w:lvlText w:val=""/>
      <w:lvlJc w:val="left"/>
      <w:pPr>
        <w:ind w:left="7531" w:hanging="360"/>
      </w:pPr>
      <w:rPr>
        <w:rFonts w:ascii="Wingdings" w:hAnsi="Wingdings" w:hint="default"/>
      </w:rPr>
    </w:lvl>
  </w:abstractNum>
  <w:abstractNum w:abstractNumId="9" w15:restartNumberingAfterBreak="0">
    <w:nsid w:val="37382281"/>
    <w:multiLevelType w:val="multilevel"/>
    <w:tmpl w:val="B1F6CD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E32230"/>
    <w:multiLevelType w:val="hybridMultilevel"/>
    <w:tmpl w:val="801883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C096771"/>
    <w:multiLevelType w:val="hybridMultilevel"/>
    <w:tmpl w:val="37C25C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C8A2773"/>
    <w:multiLevelType w:val="multilevel"/>
    <w:tmpl w:val="20224250"/>
    <w:lvl w:ilvl="0">
      <w:start w:val="1"/>
      <w:numFmt w:val="decimal"/>
      <w:lvlText w:val="PART %1"/>
      <w:lvlJc w:val="left"/>
      <w:pPr>
        <w:tabs>
          <w:tab w:val="num" w:pos="1080"/>
        </w:tabs>
        <w:ind w:left="360" w:hanging="360"/>
      </w:pPr>
      <w:rPr>
        <w:rFonts w:ascii="Verdana" w:hAnsi="Verdana" w:hint="default"/>
        <w:b/>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bullet"/>
      <w:lvlText w:val=""/>
      <w:lvlJc w:val="left"/>
      <w:pPr>
        <w:tabs>
          <w:tab w:val="num" w:pos="1440"/>
        </w:tabs>
        <w:ind w:left="1440" w:hanging="360"/>
      </w:pPr>
      <w:rPr>
        <w:rFonts w:ascii="Symbol" w:hAnsi="Symbol" w:hint="default"/>
        <w:b/>
        <w:sz w:val="20"/>
        <w:szCs w:val="20"/>
      </w:rPr>
    </w:lvl>
    <w:lvl w:ilvl="3">
      <w:start w:val="1"/>
      <w:numFmt w:val="decimal"/>
      <w:lvlText w:val="%4."/>
      <w:lvlJc w:val="left"/>
      <w:pPr>
        <w:tabs>
          <w:tab w:val="num" w:pos="1008"/>
        </w:tabs>
        <w:ind w:left="1728" w:hanging="288"/>
      </w:pPr>
      <w:rPr>
        <w:rFonts w:hint="default"/>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9337750"/>
    <w:multiLevelType w:val="hybridMultilevel"/>
    <w:tmpl w:val="B096D8E6"/>
    <w:lvl w:ilvl="0" w:tplc="04090001">
      <w:start w:val="1"/>
      <w:numFmt w:val="bullet"/>
      <w:lvlText w:val=""/>
      <w:lvlJc w:val="left"/>
      <w:pPr>
        <w:tabs>
          <w:tab w:val="num" w:pos="2157"/>
        </w:tabs>
        <w:ind w:left="2157" w:hanging="360"/>
      </w:pPr>
      <w:rPr>
        <w:rFonts w:ascii="Symbol" w:hAnsi="Symbol" w:hint="default"/>
      </w:rPr>
    </w:lvl>
    <w:lvl w:ilvl="1" w:tplc="04090003" w:tentative="1">
      <w:start w:val="1"/>
      <w:numFmt w:val="bullet"/>
      <w:lvlText w:val="o"/>
      <w:lvlJc w:val="left"/>
      <w:pPr>
        <w:tabs>
          <w:tab w:val="num" w:pos="2877"/>
        </w:tabs>
        <w:ind w:left="2877" w:hanging="360"/>
      </w:pPr>
      <w:rPr>
        <w:rFonts w:ascii="Courier New" w:hAnsi="Courier New" w:cs="Courier New" w:hint="default"/>
      </w:rPr>
    </w:lvl>
    <w:lvl w:ilvl="2" w:tplc="04090005" w:tentative="1">
      <w:start w:val="1"/>
      <w:numFmt w:val="bullet"/>
      <w:lvlText w:val=""/>
      <w:lvlJc w:val="left"/>
      <w:pPr>
        <w:tabs>
          <w:tab w:val="num" w:pos="3597"/>
        </w:tabs>
        <w:ind w:left="3597" w:hanging="360"/>
      </w:pPr>
      <w:rPr>
        <w:rFonts w:ascii="Wingdings" w:hAnsi="Wingdings" w:hint="default"/>
      </w:rPr>
    </w:lvl>
    <w:lvl w:ilvl="3" w:tplc="04090001">
      <w:start w:val="1"/>
      <w:numFmt w:val="bullet"/>
      <w:lvlText w:val=""/>
      <w:lvlJc w:val="left"/>
      <w:pPr>
        <w:tabs>
          <w:tab w:val="num" w:pos="4317"/>
        </w:tabs>
        <w:ind w:left="4317" w:hanging="360"/>
      </w:pPr>
      <w:rPr>
        <w:rFonts w:ascii="Symbol" w:hAnsi="Symbol" w:hint="default"/>
      </w:rPr>
    </w:lvl>
    <w:lvl w:ilvl="4" w:tplc="04090003" w:tentative="1">
      <w:start w:val="1"/>
      <w:numFmt w:val="bullet"/>
      <w:lvlText w:val="o"/>
      <w:lvlJc w:val="left"/>
      <w:pPr>
        <w:tabs>
          <w:tab w:val="num" w:pos="5037"/>
        </w:tabs>
        <w:ind w:left="5037" w:hanging="360"/>
      </w:pPr>
      <w:rPr>
        <w:rFonts w:ascii="Courier New" w:hAnsi="Courier New" w:cs="Courier New" w:hint="default"/>
      </w:rPr>
    </w:lvl>
    <w:lvl w:ilvl="5" w:tplc="04090005" w:tentative="1">
      <w:start w:val="1"/>
      <w:numFmt w:val="bullet"/>
      <w:lvlText w:val=""/>
      <w:lvlJc w:val="left"/>
      <w:pPr>
        <w:tabs>
          <w:tab w:val="num" w:pos="5757"/>
        </w:tabs>
        <w:ind w:left="5757" w:hanging="360"/>
      </w:pPr>
      <w:rPr>
        <w:rFonts w:ascii="Wingdings" w:hAnsi="Wingdings" w:hint="default"/>
      </w:rPr>
    </w:lvl>
    <w:lvl w:ilvl="6" w:tplc="04090001" w:tentative="1">
      <w:start w:val="1"/>
      <w:numFmt w:val="bullet"/>
      <w:lvlText w:val=""/>
      <w:lvlJc w:val="left"/>
      <w:pPr>
        <w:tabs>
          <w:tab w:val="num" w:pos="6477"/>
        </w:tabs>
        <w:ind w:left="6477" w:hanging="360"/>
      </w:pPr>
      <w:rPr>
        <w:rFonts w:ascii="Symbol" w:hAnsi="Symbol" w:hint="default"/>
      </w:rPr>
    </w:lvl>
    <w:lvl w:ilvl="7" w:tplc="04090003" w:tentative="1">
      <w:start w:val="1"/>
      <w:numFmt w:val="bullet"/>
      <w:lvlText w:val="o"/>
      <w:lvlJc w:val="left"/>
      <w:pPr>
        <w:tabs>
          <w:tab w:val="num" w:pos="7197"/>
        </w:tabs>
        <w:ind w:left="7197" w:hanging="360"/>
      </w:pPr>
      <w:rPr>
        <w:rFonts w:ascii="Courier New" w:hAnsi="Courier New" w:cs="Courier New" w:hint="default"/>
      </w:rPr>
    </w:lvl>
    <w:lvl w:ilvl="8" w:tplc="04090005" w:tentative="1">
      <w:start w:val="1"/>
      <w:numFmt w:val="bullet"/>
      <w:lvlText w:val=""/>
      <w:lvlJc w:val="left"/>
      <w:pPr>
        <w:tabs>
          <w:tab w:val="num" w:pos="7917"/>
        </w:tabs>
        <w:ind w:left="7917" w:hanging="360"/>
      </w:pPr>
      <w:rPr>
        <w:rFonts w:ascii="Wingdings" w:hAnsi="Wingdings" w:hint="default"/>
      </w:rPr>
    </w:lvl>
  </w:abstractNum>
  <w:abstractNum w:abstractNumId="14" w15:restartNumberingAfterBreak="0">
    <w:nsid w:val="4E8B6397"/>
    <w:multiLevelType w:val="multilevel"/>
    <w:tmpl w:val="C75800C4"/>
    <w:lvl w:ilvl="0">
      <w:start w:val="3"/>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5" w15:restartNumberingAfterBreak="0">
    <w:nsid w:val="514934AB"/>
    <w:multiLevelType w:val="hybridMultilevel"/>
    <w:tmpl w:val="9C1A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775FB"/>
    <w:multiLevelType w:val="hybridMultilevel"/>
    <w:tmpl w:val="9EAA634C"/>
    <w:lvl w:ilvl="0" w:tplc="04090001">
      <w:start w:val="1"/>
      <w:numFmt w:val="bullet"/>
      <w:lvlText w:val=""/>
      <w:lvlJc w:val="left"/>
      <w:pPr>
        <w:tabs>
          <w:tab w:val="num" w:pos="1411"/>
        </w:tabs>
        <w:ind w:left="1411" w:hanging="360"/>
      </w:pPr>
      <w:rPr>
        <w:rFonts w:ascii="Symbol" w:hAnsi="Symbol" w:hint="default"/>
      </w:rPr>
    </w:lvl>
    <w:lvl w:ilvl="1" w:tplc="04090003" w:tentative="1">
      <w:start w:val="1"/>
      <w:numFmt w:val="bullet"/>
      <w:lvlText w:val="o"/>
      <w:lvlJc w:val="left"/>
      <w:pPr>
        <w:tabs>
          <w:tab w:val="num" w:pos="2131"/>
        </w:tabs>
        <w:ind w:left="2131" w:hanging="360"/>
      </w:pPr>
      <w:rPr>
        <w:rFonts w:ascii="Courier New" w:hAnsi="Courier New" w:cs="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cs="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cs="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7" w15:restartNumberingAfterBreak="0">
    <w:nsid w:val="59850079"/>
    <w:multiLevelType w:val="hybridMultilevel"/>
    <w:tmpl w:val="B16888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D4A272E"/>
    <w:multiLevelType w:val="multilevel"/>
    <w:tmpl w:val="A66AD564"/>
    <w:lvl w:ilvl="0">
      <w:start w:val="3"/>
      <w:numFmt w:val="decimal"/>
      <w:lvlText w:val="%1"/>
      <w:lvlJc w:val="left"/>
      <w:pPr>
        <w:tabs>
          <w:tab w:val="num" w:pos="1050"/>
        </w:tabs>
        <w:ind w:left="1050" w:hanging="1050"/>
      </w:pPr>
      <w:rPr>
        <w:rFonts w:hint="default"/>
      </w:rPr>
    </w:lvl>
    <w:lvl w:ilvl="1">
      <w:start w:val="1"/>
      <w:numFmt w:val="decimal"/>
      <w:lvlText w:val="%1.%2"/>
      <w:lvlJc w:val="left"/>
      <w:pPr>
        <w:tabs>
          <w:tab w:val="num" w:pos="1437"/>
        </w:tabs>
        <w:ind w:left="1437" w:hanging="1050"/>
      </w:pPr>
      <w:rPr>
        <w:rFonts w:hint="default"/>
      </w:rPr>
    </w:lvl>
    <w:lvl w:ilvl="2">
      <w:start w:val="1"/>
      <w:numFmt w:val="decimal"/>
      <w:lvlText w:val="%1.%2.%3"/>
      <w:lvlJc w:val="left"/>
      <w:pPr>
        <w:tabs>
          <w:tab w:val="num" w:pos="1824"/>
        </w:tabs>
        <w:ind w:left="1824" w:hanging="1050"/>
      </w:pPr>
      <w:rPr>
        <w:rFonts w:hint="default"/>
      </w:rPr>
    </w:lvl>
    <w:lvl w:ilvl="3">
      <w:start w:val="1"/>
      <w:numFmt w:val="decimal"/>
      <w:lvlText w:val="%1.%2.%3.%4"/>
      <w:lvlJc w:val="left"/>
      <w:pPr>
        <w:tabs>
          <w:tab w:val="num" w:pos="2211"/>
        </w:tabs>
        <w:ind w:left="2211" w:hanging="1050"/>
      </w:pPr>
      <w:rPr>
        <w:rFonts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19" w15:restartNumberingAfterBreak="0">
    <w:nsid w:val="5DA13C01"/>
    <w:multiLevelType w:val="hybridMultilevel"/>
    <w:tmpl w:val="4D4A8E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09B5422"/>
    <w:multiLevelType w:val="multilevel"/>
    <w:tmpl w:val="CCBCE6A0"/>
    <w:lvl w:ilvl="0">
      <w:start w:val="1"/>
      <w:numFmt w:val="decimal"/>
      <w:lvlText w:val="PART %1"/>
      <w:lvlJc w:val="left"/>
      <w:pPr>
        <w:tabs>
          <w:tab w:val="num" w:pos="1080"/>
        </w:tabs>
        <w:ind w:left="360" w:hanging="360"/>
      </w:pPr>
      <w:rPr>
        <w:rFonts w:ascii="Verdana" w:hAnsi="Verdana" w:hint="default"/>
        <w:b/>
        <w:sz w:val="20"/>
        <w:szCs w:val="20"/>
      </w:rPr>
    </w:lvl>
    <w:lvl w:ilvl="1">
      <w:start w:val="1"/>
      <w:numFmt w:val="decimal"/>
      <w:lvlText w:val="%1.%2"/>
      <w:lvlJc w:val="left"/>
      <w:pPr>
        <w:tabs>
          <w:tab w:val="num" w:pos="1080"/>
        </w:tabs>
        <w:ind w:left="1440" w:hanging="1440"/>
      </w:pPr>
      <w:rPr>
        <w:rFonts w:ascii="Verdana" w:hAnsi="Verdana" w:hint="default"/>
        <w:sz w:val="20"/>
        <w:szCs w:val="20"/>
      </w:rPr>
    </w:lvl>
    <w:lvl w:ilvl="2">
      <w:start w:val="1"/>
      <w:numFmt w:val="upperLetter"/>
      <w:lvlText w:val="%3."/>
      <w:lvlJc w:val="left"/>
      <w:pPr>
        <w:tabs>
          <w:tab w:val="num" w:pos="792"/>
        </w:tabs>
        <w:ind w:left="1440" w:hanging="360"/>
      </w:pPr>
      <w:rPr>
        <w:rFonts w:ascii="Verdana" w:hAnsi="Verdana" w:hint="default"/>
        <w:sz w:val="20"/>
        <w:szCs w:val="20"/>
      </w:rPr>
    </w:lvl>
    <w:lvl w:ilvl="3">
      <w:start w:val="1"/>
      <w:numFmt w:val="bullet"/>
      <w:lvlText w:val=""/>
      <w:lvlJc w:val="left"/>
      <w:pPr>
        <w:tabs>
          <w:tab w:val="num" w:pos="1800"/>
        </w:tabs>
        <w:ind w:left="1800" w:hanging="360"/>
      </w:pPr>
      <w:rPr>
        <w:rFonts w:ascii="Symbol" w:hAnsi="Symbol" w:hint="default"/>
        <w:b/>
        <w:sz w:val="20"/>
        <w:szCs w:val="20"/>
      </w:rPr>
    </w:lvl>
    <w:lvl w:ilvl="4">
      <w:start w:val="1"/>
      <w:numFmt w:val="lowerLetter"/>
      <w:lvlText w:val="%5."/>
      <w:lvlJc w:val="left"/>
      <w:pPr>
        <w:tabs>
          <w:tab w:val="num" w:pos="1080"/>
        </w:tabs>
        <w:ind w:left="2232" w:hanging="50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14C7CA1"/>
    <w:multiLevelType w:val="multilevel"/>
    <w:tmpl w:val="11A8A6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86C23E9"/>
    <w:multiLevelType w:val="hybridMultilevel"/>
    <w:tmpl w:val="8F6E068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9CF47CF"/>
    <w:multiLevelType w:val="multilevel"/>
    <w:tmpl w:val="4C28F9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1"/>
  </w:num>
  <w:num w:numId="3">
    <w:abstractNumId w:val="6"/>
  </w:num>
  <w:num w:numId="4">
    <w:abstractNumId w:val="18"/>
  </w:num>
  <w:num w:numId="5">
    <w:abstractNumId w:val="0"/>
  </w:num>
  <w:num w:numId="6">
    <w:abstractNumId w:val="13"/>
  </w:num>
  <w:num w:numId="7">
    <w:abstractNumId w:val="17"/>
  </w:num>
  <w:num w:numId="8">
    <w:abstractNumId w:val="3"/>
  </w:num>
  <w:num w:numId="9">
    <w:abstractNumId w:val="19"/>
  </w:num>
  <w:num w:numId="10">
    <w:abstractNumId w:val="11"/>
  </w:num>
  <w:num w:numId="11">
    <w:abstractNumId w:val="22"/>
  </w:num>
  <w:num w:numId="12">
    <w:abstractNumId w:val="10"/>
  </w:num>
  <w:num w:numId="13">
    <w:abstractNumId w:val="16"/>
  </w:num>
  <w:num w:numId="14">
    <w:abstractNumId w:val="1"/>
  </w:num>
  <w:num w:numId="15">
    <w:abstractNumId w:val="4"/>
  </w:num>
  <w:num w:numId="16">
    <w:abstractNumId w:val="20"/>
  </w:num>
  <w:num w:numId="17">
    <w:abstractNumId w:val="2"/>
  </w:num>
  <w:num w:numId="18">
    <w:abstractNumId w:val="12"/>
  </w:num>
  <w:num w:numId="19">
    <w:abstractNumId w:val="7"/>
  </w:num>
  <w:num w:numId="20">
    <w:abstractNumId w:val="9"/>
  </w:num>
  <w:num w:numId="21">
    <w:abstractNumId w:val="23"/>
  </w:num>
  <w:num w:numId="22">
    <w:abstractNumId w:val="14"/>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E2"/>
    <w:rsid w:val="000C525E"/>
    <w:rsid w:val="007A3A45"/>
    <w:rsid w:val="007B1167"/>
    <w:rsid w:val="008F6BE2"/>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B415D78-2FA7-4D21-8625-D0A85F89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6BE2"/>
    <w:pPr>
      <w:tabs>
        <w:tab w:val="center" w:pos="4320"/>
        <w:tab w:val="right" w:pos="8640"/>
      </w:tabs>
    </w:pPr>
  </w:style>
  <w:style w:type="character" w:customStyle="1" w:styleId="HeaderChar">
    <w:name w:val="Header Char"/>
    <w:basedOn w:val="DefaultParagraphFont"/>
    <w:link w:val="Header"/>
    <w:rsid w:val="008F6BE2"/>
    <w:rPr>
      <w:rFonts w:ascii="Times New Roman" w:eastAsia="Times New Roman" w:hAnsi="Times New Roman" w:cs="Times New Roman"/>
      <w:sz w:val="24"/>
      <w:szCs w:val="24"/>
    </w:rPr>
  </w:style>
  <w:style w:type="paragraph" w:styleId="Footer">
    <w:name w:val="footer"/>
    <w:basedOn w:val="Normal"/>
    <w:link w:val="FooterChar"/>
    <w:rsid w:val="008F6BE2"/>
    <w:pPr>
      <w:tabs>
        <w:tab w:val="center" w:pos="4320"/>
        <w:tab w:val="right" w:pos="8640"/>
      </w:tabs>
    </w:pPr>
  </w:style>
  <w:style w:type="character" w:customStyle="1" w:styleId="FooterChar">
    <w:name w:val="Footer Char"/>
    <w:basedOn w:val="DefaultParagraphFont"/>
    <w:link w:val="Footer"/>
    <w:rsid w:val="008F6BE2"/>
    <w:rPr>
      <w:rFonts w:ascii="Times New Roman" w:eastAsia="Times New Roman" w:hAnsi="Times New Roman" w:cs="Times New Roman"/>
      <w:sz w:val="24"/>
      <w:szCs w:val="24"/>
    </w:rPr>
  </w:style>
  <w:style w:type="character" w:styleId="PageNumber">
    <w:name w:val="page number"/>
    <w:basedOn w:val="DefaultParagraphFont"/>
    <w:rsid w:val="008F6BE2"/>
  </w:style>
  <w:style w:type="paragraph" w:styleId="ListParagraph">
    <w:name w:val="List Paragraph"/>
    <w:basedOn w:val="Normal"/>
    <w:uiPriority w:val="34"/>
    <w:qFormat/>
    <w:rsid w:val="008F6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0755F1-9265-48AE-81EF-CB3DED6A5040}"/>
</file>

<file path=customXml/itemProps2.xml><?xml version="1.0" encoding="utf-8"?>
<ds:datastoreItem xmlns:ds="http://schemas.openxmlformats.org/officeDocument/2006/customXml" ds:itemID="{12C71603-8254-42BA-AF2F-CB0DEA337F69}"/>
</file>

<file path=customXml/itemProps3.xml><?xml version="1.0" encoding="utf-8"?>
<ds:datastoreItem xmlns:ds="http://schemas.openxmlformats.org/officeDocument/2006/customXml" ds:itemID="{AC494D65-70E7-44EF-9402-AEA60AB8C150}"/>
</file>

<file path=docProps/app.xml><?xml version="1.0" encoding="utf-8"?>
<Properties xmlns="http://schemas.openxmlformats.org/officeDocument/2006/extended-properties" xmlns:vt="http://schemas.openxmlformats.org/officeDocument/2006/docPropsVTypes">
  <Template>Normal.dotm</Template>
  <TotalTime>1</TotalTime>
  <Pages>8</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2018-06-07T19:52:00Z</dcterms:created>
  <dcterms:modified xsi:type="dcterms:W3CDTF">2018-06-07T19:53:00Z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