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C8" w:rsidRPr="00ED3C6D" w:rsidRDefault="00F362C8" w:rsidP="00F362C8">
      <w:pPr>
        <w:ind w:left="1080" w:hanging="1080"/>
        <w:jc w:val="center"/>
        <w:rPr>
          <w:b/>
          <w:spacing w:val="-3"/>
        </w:rPr>
      </w:pPr>
      <w:r w:rsidRPr="00ED3C6D">
        <w:rPr>
          <w:b/>
          <w:spacing w:val="-3"/>
        </w:rPr>
        <w:t>SECTION 3.3</w:t>
      </w:r>
    </w:p>
    <w:p w:rsidR="00F362C8" w:rsidRPr="00ED3C6D" w:rsidRDefault="00F362C8" w:rsidP="00F362C8">
      <w:pPr>
        <w:ind w:left="1080" w:hanging="1080"/>
        <w:jc w:val="center"/>
        <w:rPr>
          <w:b/>
          <w:spacing w:val="-3"/>
        </w:rPr>
      </w:pPr>
    </w:p>
    <w:p w:rsidR="00F362C8" w:rsidRPr="00ED3C6D" w:rsidRDefault="00F362C8" w:rsidP="00F362C8">
      <w:pPr>
        <w:ind w:left="1080" w:hanging="1080"/>
        <w:jc w:val="center"/>
        <w:rPr>
          <w:b/>
          <w:spacing w:val="-3"/>
        </w:rPr>
      </w:pPr>
      <w:r w:rsidRPr="00ED3C6D">
        <w:rPr>
          <w:b/>
          <w:spacing w:val="-3"/>
        </w:rPr>
        <w:t>TECHNICAL SPECIFICATION FOR</w:t>
      </w:r>
    </w:p>
    <w:p w:rsidR="00F362C8" w:rsidRPr="00ED3C6D" w:rsidRDefault="00F362C8" w:rsidP="00F362C8">
      <w:pPr>
        <w:ind w:left="1080" w:hanging="1080"/>
        <w:jc w:val="center"/>
        <w:rPr>
          <w:b/>
          <w:spacing w:val="-3"/>
        </w:rPr>
      </w:pPr>
      <w:r w:rsidRPr="00ED3C6D">
        <w:rPr>
          <w:b/>
          <w:spacing w:val="-3"/>
        </w:rPr>
        <w:t>RECYCLED/ RECLAIMED WATER PIPE</w:t>
      </w:r>
    </w:p>
    <w:p w:rsidR="00F362C8" w:rsidRPr="00ED3C6D" w:rsidRDefault="00F362C8" w:rsidP="00F362C8">
      <w:pPr>
        <w:ind w:left="1080" w:hanging="1080"/>
        <w:jc w:val="center"/>
        <w:rPr>
          <w:b/>
          <w:spacing w:val="-3"/>
          <w:sz w:val="28"/>
        </w:rPr>
      </w:pPr>
    </w:p>
    <w:p w:rsidR="00F362C8" w:rsidRPr="00ED3C6D" w:rsidRDefault="00F362C8" w:rsidP="00F362C8">
      <w:pPr>
        <w:pBdr>
          <w:top w:val="single" w:sz="4" w:space="1" w:color="auto"/>
          <w:left w:val="single" w:sz="4" w:space="4" w:color="auto"/>
          <w:bottom w:val="single" w:sz="4" w:space="1" w:color="auto"/>
          <w:right w:val="single" w:sz="4" w:space="4" w:color="auto"/>
        </w:pBdr>
        <w:tabs>
          <w:tab w:val="right" w:pos="9360"/>
        </w:tabs>
        <w:suppressAutoHyphens/>
        <w:ind w:left="1080" w:hanging="1080"/>
        <w:jc w:val="center"/>
        <w:rPr>
          <w:b/>
          <w:vanish/>
        </w:rPr>
      </w:pPr>
      <w:r w:rsidRPr="00ED3C6D">
        <w:rPr>
          <w:b/>
          <w:vanish/>
        </w:rPr>
        <w:t>NOVEMBER 2000</w:t>
      </w:r>
    </w:p>
    <w:p w:rsidR="00F362C8" w:rsidRPr="00ED3C6D" w:rsidRDefault="00F362C8" w:rsidP="00F362C8">
      <w:pPr>
        <w:ind w:left="1080" w:hanging="1080"/>
        <w:jc w:val="center"/>
        <w:rPr>
          <w:b/>
          <w:spacing w:val="-3"/>
        </w:rPr>
      </w:pPr>
    </w:p>
    <w:p w:rsidR="00F362C8" w:rsidRPr="00ED3C6D" w:rsidRDefault="00F362C8" w:rsidP="00F362C8">
      <w:pPr>
        <w:ind w:left="1080" w:hanging="1080"/>
        <w:jc w:val="both"/>
        <w:rPr>
          <w:b/>
          <w:caps/>
        </w:rPr>
      </w:pPr>
      <w:r w:rsidRPr="00ED3C6D">
        <w:rPr>
          <w:b/>
          <w:caps/>
        </w:rPr>
        <w:t xml:space="preserve">Part 1: </w:t>
      </w:r>
      <w:r w:rsidRPr="00ED3C6D">
        <w:rPr>
          <w:b/>
          <w:caps/>
        </w:rPr>
        <w:tab/>
        <w:t>General</w:t>
      </w:r>
    </w:p>
    <w:p w:rsidR="00F362C8" w:rsidRPr="00ED3C6D" w:rsidRDefault="00F362C8" w:rsidP="00F362C8">
      <w:pPr>
        <w:ind w:left="1080" w:hanging="1080"/>
        <w:jc w:val="both"/>
        <w:rPr>
          <w:b/>
          <w:caps/>
        </w:rPr>
      </w:pPr>
    </w:p>
    <w:p w:rsidR="00F362C8" w:rsidRPr="00ED3C6D" w:rsidRDefault="00F362C8" w:rsidP="00F362C8">
      <w:pPr>
        <w:widowControl w:val="0"/>
        <w:numPr>
          <w:ilvl w:val="1"/>
          <w:numId w:val="1"/>
        </w:numPr>
        <w:tabs>
          <w:tab w:val="clear" w:pos="360"/>
          <w:tab w:val="num" w:pos="1080"/>
          <w:tab w:val="num" w:pos="1170"/>
        </w:tabs>
        <w:spacing w:after="120"/>
        <w:ind w:left="1080" w:hanging="1080"/>
        <w:jc w:val="both"/>
        <w:rPr>
          <w:b/>
          <w:snapToGrid w:val="0"/>
        </w:rPr>
      </w:pPr>
      <w:r w:rsidRPr="00ED3C6D">
        <w:rPr>
          <w:b/>
          <w:snapToGrid w:val="0"/>
        </w:rPr>
        <w:t>Scope of Work</w:t>
      </w:r>
    </w:p>
    <w:p w:rsidR="00F362C8" w:rsidRPr="00ED3C6D" w:rsidRDefault="00F362C8" w:rsidP="00F362C8">
      <w:pPr>
        <w:widowControl w:val="0"/>
        <w:spacing w:after="120"/>
        <w:ind w:left="1080"/>
        <w:jc w:val="both"/>
        <w:rPr>
          <w:snapToGrid w:val="0"/>
        </w:rPr>
      </w:pPr>
      <w:r w:rsidRPr="00ED3C6D">
        <w:rPr>
          <w:snapToGrid w:val="0"/>
        </w:rPr>
        <w:t>This specification is for all recycled/reclaimed water lines.</w:t>
      </w:r>
    </w:p>
    <w:p w:rsidR="00F362C8" w:rsidRPr="00ED3C6D" w:rsidRDefault="00F362C8" w:rsidP="00F362C8">
      <w:pPr>
        <w:widowControl w:val="0"/>
        <w:ind w:left="1080" w:hanging="1080"/>
        <w:jc w:val="both"/>
        <w:rPr>
          <w:snapToGrid w:val="0"/>
        </w:rPr>
      </w:pPr>
    </w:p>
    <w:p w:rsidR="00F362C8" w:rsidRPr="00ED3C6D" w:rsidRDefault="00F362C8" w:rsidP="00F362C8">
      <w:pPr>
        <w:widowControl w:val="0"/>
        <w:spacing w:after="120"/>
        <w:ind w:left="1080" w:hanging="1080"/>
        <w:jc w:val="both"/>
        <w:rPr>
          <w:b/>
          <w:caps/>
          <w:snapToGrid w:val="0"/>
        </w:rPr>
      </w:pPr>
      <w:r w:rsidRPr="00ED3C6D">
        <w:rPr>
          <w:b/>
          <w:caps/>
          <w:snapToGrid w:val="0"/>
        </w:rPr>
        <w:t>Part 2:  Quality Assurance</w:t>
      </w:r>
    </w:p>
    <w:p w:rsidR="00F362C8" w:rsidRPr="00ED3C6D" w:rsidRDefault="00F362C8" w:rsidP="00F362C8">
      <w:pPr>
        <w:ind w:left="1080" w:hanging="1080"/>
        <w:jc w:val="both"/>
        <w:rPr>
          <w:b/>
        </w:rPr>
      </w:pPr>
    </w:p>
    <w:p w:rsidR="00F362C8" w:rsidRPr="00ED3C6D" w:rsidRDefault="00F362C8" w:rsidP="00F362C8">
      <w:pPr>
        <w:widowControl w:val="0"/>
        <w:numPr>
          <w:ilvl w:val="1"/>
          <w:numId w:val="2"/>
        </w:numPr>
        <w:tabs>
          <w:tab w:val="clear" w:pos="360"/>
          <w:tab w:val="num" w:pos="1080"/>
        </w:tabs>
        <w:spacing w:after="120"/>
        <w:ind w:left="1080" w:hanging="1080"/>
        <w:jc w:val="both"/>
        <w:rPr>
          <w:b/>
          <w:snapToGrid w:val="0"/>
        </w:rPr>
      </w:pPr>
      <w:r w:rsidRPr="00ED3C6D">
        <w:rPr>
          <w:b/>
          <w:snapToGrid w:val="0"/>
        </w:rPr>
        <w:t>Reference Standards</w:t>
      </w:r>
    </w:p>
    <w:p w:rsidR="00F362C8" w:rsidRPr="00ED3C6D" w:rsidRDefault="00F362C8" w:rsidP="00F362C8">
      <w:pPr>
        <w:numPr>
          <w:ilvl w:val="0"/>
          <w:numId w:val="3"/>
        </w:numPr>
        <w:tabs>
          <w:tab w:val="num" w:pos="1440"/>
        </w:tabs>
        <w:ind w:left="1440"/>
        <w:jc w:val="both"/>
      </w:pPr>
      <w:r w:rsidRPr="00ED3C6D">
        <w:t>Public Works Construction Standards for North Central Texas by North Central Texas Council of Governments (NCTCOG), Edition as adopted by DWU</w:t>
      </w:r>
    </w:p>
    <w:p w:rsidR="00F362C8" w:rsidRPr="00ED3C6D" w:rsidRDefault="00F362C8" w:rsidP="00F362C8">
      <w:pPr>
        <w:tabs>
          <w:tab w:val="num" w:pos="1260"/>
          <w:tab w:val="num" w:pos="1440"/>
        </w:tabs>
        <w:ind w:left="1440" w:hanging="360"/>
        <w:jc w:val="both"/>
      </w:pPr>
    </w:p>
    <w:p w:rsidR="00F362C8" w:rsidRPr="00ED3C6D" w:rsidRDefault="00F362C8" w:rsidP="00F362C8">
      <w:pPr>
        <w:numPr>
          <w:ilvl w:val="0"/>
          <w:numId w:val="3"/>
        </w:numPr>
        <w:tabs>
          <w:tab w:val="num" w:pos="1440"/>
        </w:tabs>
        <w:ind w:left="1440"/>
        <w:jc w:val="both"/>
      </w:pPr>
      <w:r w:rsidRPr="00ED3C6D">
        <w:t>Addendum to the NCTCOG Standards by DWU, Latest Edition</w:t>
      </w:r>
    </w:p>
    <w:p w:rsidR="00F362C8" w:rsidRPr="00ED3C6D" w:rsidRDefault="00F362C8" w:rsidP="00F362C8">
      <w:pPr>
        <w:jc w:val="both"/>
      </w:pPr>
    </w:p>
    <w:p w:rsidR="00F362C8" w:rsidRPr="00ED3C6D" w:rsidRDefault="00F362C8" w:rsidP="00F362C8">
      <w:pPr>
        <w:widowControl w:val="0"/>
        <w:numPr>
          <w:ilvl w:val="0"/>
          <w:numId w:val="3"/>
        </w:numPr>
        <w:tabs>
          <w:tab w:val="num" w:pos="1440"/>
        </w:tabs>
        <w:spacing w:after="120"/>
        <w:ind w:left="1440"/>
        <w:jc w:val="both"/>
        <w:rPr>
          <w:snapToGrid w:val="0"/>
        </w:rPr>
      </w:pPr>
      <w:r w:rsidRPr="00ED3C6D">
        <w:rPr>
          <w:snapToGrid w:val="0"/>
          <w:szCs w:val="20"/>
        </w:rPr>
        <w:t xml:space="preserve">§217.69: Reclaimed Water Facilities by </w:t>
      </w:r>
      <w:smartTag w:uri="urn:schemas-microsoft-com:office:smarttags" w:element="place">
        <w:smartTag w:uri="urn:schemas-microsoft-com:office:smarttags" w:element="State">
          <w:r w:rsidRPr="00ED3C6D">
            <w:rPr>
              <w:snapToGrid w:val="0"/>
              <w:szCs w:val="20"/>
            </w:rPr>
            <w:t>Texas</w:t>
          </w:r>
        </w:smartTag>
      </w:smartTag>
      <w:r w:rsidRPr="00ED3C6D">
        <w:rPr>
          <w:snapToGrid w:val="0"/>
          <w:szCs w:val="20"/>
        </w:rPr>
        <w:t xml:space="preserve"> Commission on Environmental Quality (TCEQ)</w:t>
      </w:r>
    </w:p>
    <w:p w:rsidR="00F362C8" w:rsidRPr="00ED3C6D" w:rsidRDefault="00F362C8" w:rsidP="00F362C8">
      <w:pPr>
        <w:widowControl w:val="0"/>
        <w:numPr>
          <w:ilvl w:val="0"/>
          <w:numId w:val="3"/>
        </w:numPr>
        <w:tabs>
          <w:tab w:val="num" w:pos="1440"/>
        </w:tabs>
        <w:spacing w:after="120"/>
        <w:ind w:left="1440"/>
        <w:jc w:val="both"/>
        <w:rPr>
          <w:snapToGrid w:val="0"/>
        </w:rPr>
      </w:pPr>
      <w:r w:rsidRPr="00ED3C6D">
        <w:rPr>
          <w:snapToGrid w:val="0"/>
        </w:rPr>
        <w:t>AWWA C105, Class C</w:t>
      </w:r>
    </w:p>
    <w:p w:rsidR="00F362C8" w:rsidRPr="00ED3C6D" w:rsidRDefault="00F362C8" w:rsidP="00F362C8">
      <w:pPr>
        <w:widowControl w:val="0"/>
        <w:ind w:left="1080" w:hanging="1080"/>
        <w:jc w:val="both"/>
        <w:rPr>
          <w:snapToGrid w:val="0"/>
        </w:rPr>
      </w:pPr>
    </w:p>
    <w:p w:rsidR="00F362C8" w:rsidRPr="00ED3C6D" w:rsidRDefault="00F362C8" w:rsidP="00F362C8">
      <w:pPr>
        <w:widowControl w:val="0"/>
        <w:spacing w:after="120"/>
        <w:ind w:left="1080" w:hanging="1080"/>
        <w:jc w:val="both"/>
        <w:rPr>
          <w:b/>
          <w:snapToGrid w:val="0"/>
        </w:rPr>
      </w:pPr>
      <w:r w:rsidRPr="00ED3C6D">
        <w:rPr>
          <w:b/>
          <w:snapToGrid w:val="0"/>
        </w:rPr>
        <w:t xml:space="preserve">2.2   </w:t>
      </w:r>
      <w:r w:rsidRPr="00ED3C6D">
        <w:rPr>
          <w:b/>
          <w:snapToGrid w:val="0"/>
        </w:rPr>
        <w:tab/>
        <w:t xml:space="preserve">Submittals </w:t>
      </w:r>
    </w:p>
    <w:p w:rsidR="00F362C8" w:rsidRPr="00ED3C6D" w:rsidRDefault="00F362C8" w:rsidP="00F362C8">
      <w:pPr>
        <w:widowControl w:val="0"/>
        <w:spacing w:after="120"/>
        <w:ind w:left="1080"/>
        <w:jc w:val="both"/>
        <w:rPr>
          <w:snapToGrid w:val="0"/>
        </w:rPr>
      </w:pPr>
      <w:r w:rsidRPr="00ED3C6D">
        <w:rPr>
          <w:snapToGrid w:val="0"/>
        </w:rPr>
        <w:t>Submittals shall be as described in the pertinent pipe or appurtenance specifications.</w:t>
      </w:r>
    </w:p>
    <w:p w:rsidR="00F362C8" w:rsidRPr="00ED3C6D" w:rsidRDefault="00F362C8" w:rsidP="00F362C8">
      <w:pPr>
        <w:widowControl w:val="0"/>
        <w:spacing w:after="120"/>
        <w:ind w:left="1080" w:hanging="1080"/>
        <w:jc w:val="both"/>
        <w:rPr>
          <w:b/>
          <w:snapToGrid w:val="0"/>
        </w:rPr>
      </w:pPr>
    </w:p>
    <w:p w:rsidR="00F362C8" w:rsidRPr="00ED3C6D" w:rsidRDefault="00F362C8" w:rsidP="00F362C8">
      <w:pPr>
        <w:widowControl w:val="0"/>
        <w:spacing w:after="120"/>
        <w:ind w:left="1080" w:hanging="1080"/>
        <w:jc w:val="both"/>
        <w:rPr>
          <w:b/>
          <w:caps/>
          <w:snapToGrid w:val="0"/>
        </w:rPr>
      </w:pPr>
      <w:r w:rsidRPr="00ED3C6D">
        <w:rPr>
          <w:b/>
          <w:caps/>
          <w:snapToGrid w:val="0"/>
        </w:rPr>
        <w:t>Part 3:  Product</w:t>
      </w:r>
    </w:p>
    <w:p w:rsidR="00F362C8" w:rsidRPr="00ED3C6D" w:rsidRDefault="00F362C8" w:rsidP="00F362C8">
      <w:pPr>
        <w:ind w:left="1080" w:hanging="1080"/>
        <w:jc w:val="both"/>
        <w:rPr>
          <w:b/>
        </w:rPr>
      </w:pPr>
    </w:p>
    <w:p w:rsidR="00F362C8" w:rsidRPr="00ED3C6D" w:rsidRDefault="00F362C8" w:rsidP="00F362C8">
      <w:pPr>
        <w:widowControl w:val="0"/>
        <w:spacing w:after="120"/>
        <w:ind w:left="1080" w:hanging="1080"/>
        <w:jc w:val="both"/>
        <w:rPr>
          <w:b/>
          <w:snapToGrid w:val="0"/>
        </w:rPr>
      </w:pPr>
      <w:r w:rsidRPr="00ED3C6D">
        <w:rPr>
          <w:b/>
          <w:snapToGrid w:val="0"/>
        </w:rPr>
        <w:t xml:space="preserve">3.1   </w:t>
      </w:r>
      <w:r w:rsidRPr="00ED3C6D">
        <w:rPr>
          <w:b/>
          <w:snapToGrid w:val="0"/>
        </w:rPr>
        <w:tab/>
        <w:t>Materials</w:t>
      </w:r>
    </w:p>
    <w:p w:rsidR="00F362C8" w:rsidRPr="00ED3C6D" w:rsidRDefault="00F362C8" w:rsidP="00F362C8">
      <w:pPr>
        <w:widowControl w:val="0"/>
        <w:spacing w:after="120"/>
        <w:ind w:left="1080"/>
        <w:jc w:val="both"/>
        <w:rPr>
          <w:snapToGrid w:val="0"/>
        </w:rPr>
      </w:pPr>
      <w:r w:rsidRPr="00ED3C6D">
        <w:rPr>
          <w:snapToGrid w:val="0"/>
        </w:rPr>
        <w:t>Pipe materials shall be as specified in the plan and will meet all the applicable specification requirements.</w:t>
      </w:r>
    </w:p>
    <w:p w:rsidR="00F362C8" w:rsidRPr="00ED3C6D" w:rsidRDefault="00F362C8" w:rsidP="00F362C8">
      <w:pPr>
        <w:widowControl w:val="0"/>
        <w:ind w:left="1080"/>
        <w:jc w:val="both"/>
        <w:rPr>
          <w:snapToGrid w:val="0"/>
          <w:color w:val="FF0000"/>
        </w:rPr>
      </w:pPr>
    </w:p>
    <w:p w:rsidR="00F362C8" w:rsidRPr="00ED3C6D" w:rsidRDefault="00F362C8" w:rsidP="00F362C8">
      <w:pPr>
        <w:widowControl w:val="0"/>
        <w:numPr>
          <w:ilvl w:val="2"/>
          <w:numId w:val="4"/>
        </w:numPr>
        <w:spacing w:after="120"/>
        <w:jc w:val="both"/>
        <w:rPr>
          <w:snapToGrid w:val="0"/>
          <w:u w:val="single"/>
        </w:rPr>
      </w:pPr>
      <w:r w:rsidRPr="00ED3C6D">
        <w:rPr>
          <w:snapToGrid w:val="0"/>
          <w:u w:val="single"/>
        </w:rPr>
        <w:t>Pipe</w:t>
      </w:r>
    </w:p>
    <w:p w:rsidR="00F362C8" w:rsidRPr="00ED3C6D" w:rsidRDefault="00F362C8" w:rsidP="00F362C8">
      <w:pPr>
        <w:widowControl w:val="0"/>
        <w:spacing w:after="120"/>
        <w:ind w:left="1080"/>
        <w:jc w:val="both"/>
        <w:rPr>
          <w:snapToGrid w:val="0"/>
        </w:rPr>
      </w:pPr>
      <w:r w:rsidRPr="00ED3C6D">
        <w:rPr>
          <w:snapToGrid w:val="0"/>
        </w:rPr>
        <w:t>Recycled water pipe must be purple in color.  For concrete cylinder pipe a purple dye shall be added to the outside mortar coating concrete mix.  For PVC pipe purple dye shall be added during fabrication.  As an alternative and for metal pipes the recycled water</w:t>
      </w:r>
      <w:r>
        <w:rPr>
          <w:snapToGrid w:val="0"/>
        </w:rPr>
        <w:t xml:space="preserve"> </w:t>
      </w:r>
      <w:r w:rsidRPr="00ED3C6D">
        <w:rPr>
          <w:snapToGrid w:val="0"/>
        </w:rPr>
        <w:t xml:space="preserve">pipe </w:t>
      </w:r>
      <w:proofErr w:type="gramStart"/>
      <w:r w:rsidRPr="00ED3C6D">
        <w:rPr>
          <w:snapToGrid w:val="0"/>
        </w:rPr>
        <w:t>may</w:t>
      </w:r>
      <w:r>
        <w:rPr>
          <w:snapToGrid w:val="0"/>
        </w:rPr>
        <w:t xml:space="preserve"> </w:t>
      </w:r>
      <w:r w:rsidRPr="00ED3C6D">
        <w:rPr>
          <w:snapToGrid w:val="0"/>
        </w:rPr>
        <w:t xml:space="preserve"> be</w:t>
      </w:r>
      <w:proofErr w:type="gramEnd"/>
      <w:r w:rsidRPr="00ED3C6D">
        <w:rPr>
          <w:snapToGrid w:val="0"/>
        </w:rPr>
        <w:t xml:space="preserve"> encased </w:t>
      </w:r>
      <w:r>
        <w:rPr>
          <w:snapToGrid w:val="0"/>
        </w:rPr>
        <w:t xml:space="preserve"> </w:t>
      </w:r>
      <w:r w:rsidRPr="00ED3C6D">
        <w:rPr>
          <w:snapToGrid w:val="0"/>
        </w:rPr>
        <w:t>inside</w:t>
      </w:r>
      <w:r>
        <w:rPr>
          <w:snapToGrid w:val="0"/>
        </w:rPr>
        <w:t xml:space="preserve">  </w:t>
      </w:r>
      <w:r w:rsidRPr="00ED3C6D">
        <w:rPr>
          <w:snapToGrid w:val="0"/>
        </w:rPr>
        <w:t>an</w:t>
      </w:r>
      <w:r>
        <w:rPr>
          <w:snapToGrid w:val="0"/>
        </w:rPr>
        <w:t xml:space="preserve">  </w:t>
      </w:r>
      <w:r w:rsidRPr="00ED3C6D">
        <w:rPr>
          <w:snapToGrid w:val="0"/>
        </w:rPr>
        <w:t xml:space="preserve"> 8.0-millimeter </w:t>
      </w:r>
      <w:r>
        <w:rPr>
          <w:snapToGrid w:val="0"/>
        </w:rPr>
        <w:t xml:space="preserve">  </w:t>
      </w:r>
      <w:r w:rsidRPr="00ED3C6D">
        <w:rPr>
          <w:snapToGrid w:val="0"/>
        </w:rPr>
        <w:t>purple</w:t>
      </w:r>
      <w:r>
        <w:rPr>
          <w:snapToGrid w:val="0"/>
        </w:rPr>
        <w:t xml:space="preserve">  </w:t>
      </w:r>
      <w:r w:rsidRPr="00ED3C6D">
        <w:rPr>
          <w:snapToGrid w:val="0"/>
        </w:rPr>
        <w:t xml:space="preserve"> polyethylene </w:t>
      </w:r>
      <w:r>
        <w:rPr>
          <w:snapToGrid w:val="0"/>
        </w:rPr>
        <w:t xml:space="preserve">  sleeve </w:t>
      </w:r>
      <w:r w:rsidRPr="00ED3C6D">
        <w:rPr>
          <w:snapToGrid w:val="0"/>
        </w:rPr>
        <w:t>conforming to AWWA C105, Class C.</w:t>
      </w:r>
    </w:p>
    <w:p w:rsidR="00F362C8" w:rsidRDefault="00F362C8" w:rsidP="00F362C8">
      <w:pPr>
        <w:widowControl w:val="0"/>
        <w:spacing w:after="120"/>
        <w:ind w:left="1080"/>
        <w:jc w:val="both"/>
        <w:rPr>
          <w:snapToGrid w:val="0"/>
        </w:rPr>
        <w:sectPr w:rsidR="00F362C8" w:rsidSect="00F10705">
          <w:headerReference w:type="even" r:id="rId7"/>
          <w:headerReference w:type="default" r:id="rId8"/>
          <w:footerReference w:type="even" r:id="rId9"/>
          <w:footerReference w:type="default" r:id="rId10"/>
          <w:headerReference w:type="first" r:id="rId11"/>
          <w:footerReference w:type="first" r:id="rId12"/>
          <w:pgSz w:w="12240" w:h="15840"/>
          <w:pgMar w:top="1753" w:right="1440" w:bottom="1350" w:left="1440" w:header="720" w:footer="938" w:gutter="0"/>
          <w:pgNumType w:start="1" w:chapStyle="1"/>
          <w:cols w:space="720"/>
          <w:docGrid w:linePitch="360"/>
        </w:sectPr>
      </w:pPr>
    </w:p>
    <w:p w:rsidR="00F362C8" w:rsidRPr="00ED3C6D" w:rsidRDefault="00F362C8" w:rsidP="00F362C8">
      <w:pPr>
        <w:widowControl w:val="0"/>
        <w:ind w:left="1080"/>
        <w:jc w:val="both"/>
        <w:rPr>
          <w:snapToGrid w:val="0"/>
        </w:rPr>
      </w:pPr>
    </w:p>
    <w:p w:rsidR="00F362C8" w:rsidRPr="00ED3C6D" w:rsidRDefault="00F362C8" w:rsidP="00F362C8">
      <w:pPr>
        <w:widowControl w:val="0"/>
        <w:numPr>
          <w:ilvl w:val="2"/>
          <w:numId w:val="4"/>
        </w:numPr>
        <w:spacing w:after="120"/>
        <w:jc w:val="both"/>
        <w:rPr>
          <w:snapToGrid w:val="0"/>
          <w:u w:val="single"/>
        </w:rPr>
      </w:pPr>
      <w:r w:rsidRPr="00ED3C6D">
        <w:rPr>
          <w:snapToGrid w:val="0"/>
          <w:u w:val="single"/>
        </w:rPr>
        <w:t>Detector Tape:</w:t>
      </w:r>
    </w:p>
    <w:p w:rsidR="00F362C8" w:rsidRPr="00ED3C6D" w:rsidRDefault="00F362C8" w:rsidP="00F362C8">
      <w:pPr>
        <w:widowControl w:val="0"/>
        <w:spacing w:after="120"/>
        <w:ind w:left="1080"/>
        <w:jc w:val="both"/>
        <w:rPr>
          <w:snapToGrid w:val="0"/>
        </w:rPr>
      </w:pPr>
      <w:r w:rsidRPr="00ED3C6D">
        <w:rPr>
          <w:snapToGrid w:val="0"/>
        </w:rPr>
        <w:t>A detector tape must be laid in the same trench as the recycled water pipe and shall be located above and parallel to the pipe.  The detector tape shall bear the label “PRESSURIZED WASTEWATER” continuously repeated in letters at least one and one-half inches high.</w:t>
      </w:r>
    </w:p>
    <w:p w:rsidR="00F362C8" w:rsidRPr="00ED3C6D" w:rsidRDefault="00F362C8" w:rsidP="00F362C8">
      <w:pPr>
        <w:widowControl w:val="0"/>
        <w:spacing w:after="120"/>
        <w:ind w:left="720" w:hanging="720"/>
        <w:jc w:val="both"/>
        <w:rPr>
          <w:snapToGrid w:val="0"/>
        </w:rPr>
      </w:pPr>
    </w:p>
    <w:p w:rsidR="00F362C8" w:rsidRPr="00ED3C6D" w:rsidRDefault="00F362C8" w:rsidP="00F362C8">
      <w:pPr>
        <w:widowControl w:val="0"/>
        <w:numPr>
          <w:ilvl w:val="2"/>
          <w:numId w:val="4"/>
        </w:numPr>
        <w:spacing w:after="120"/>
        <w:jc w:val="both"/>
        <w:rPr>
          <w:snapToGrid w:val="0"/>
          <w:u w:val="single"/>
        </w:rPr>
      </w:pPr>
      <w:r w:rsidRPr="00ED3C6D">
        <w:rPr>
          <w:snapToGrid w:val="0"/>
          <w:u w:val="single"/>
        </w:rPr>
        <w:t>Valves</w:t>
      </w:r>
    </w:p>
    <w:p w:rsidR="00F362C8" w:rsidRPr="00ED3C6D" w:rsidRDefault="00F362C8" w:rsidP="00F362C8">
      <w:pPr>
        <w:widowControl w:val="0"/>
        <w:spacing w:after="120"/>
        <w:ind w:left="1080"/>
        <w:jc w:val="both"/>
        <w:rPr>
          <w:snapToGrid w:val="0"/>
        </w:rPr>
      </w:pPr>
      <w:r w:rsidRPr="00ED3C6D">
        <w:rPr>
          <w:snapToGrid w:val="0"/>
        </w:rPr>
        <w:t>All valves on the recycled water line must open clockwise and valve covers must have the lettering “REUSE” or “NPW” cast onto the face of the lids.</w:t>
      </w:r>
    </w:p>
    <w:p w:rsidR="00F362C8" w:rsidRPr="00ED3C6D" w:rsidRDefault="00F362C8" w:rsidP="00F362C8">
      <w:pPr>
        <w:widowControl w:val="0"/>
        <w:spacing w:after="120"/>
        <w:ind w:left="1080"/>
        <w:jc w:val="both"/>
        <w:rPr>
          <w:snapToGrid w:val="0"/>
        </w:rPr>
      </w:pPr>
    </w:p>
    <w:p w:rsidR="00F362C8" w:rsidRPr="00ED3C6D" w:rsidRDefault="00F362C8" w:rsidP="00F362C8">
      <w:pPr>
        <w:widowControl w:val="0"/>
        <w:numPr>
          <w:ilvl w:val="2"/>
          <w:numId w:val="4"/>
        </w:numPr>
        <w:spacing w:after="120"/>
        <w:jc w:val="both"/>
        <w:rPr>
          <w:snapToGrid w:val="0"/>
          <w:u w:val="single"/>
        </w:rPr>
      </w:pPr>
      <w:r w:rsidRPr="00ED3C6D">
        <w:rPr>
          <w:snapToGrid w:val="0"/>
          <w:u w:val="single"/>
        </w:rPr>
        <w:t>Manholes, Vaults, and Meter Boxes</w:t>
      </w:r>
    </w:p>
    <w:p w:rsidR="00F362C8" w:rsidRPr="00ED3C6D" w:rsidRDefault="00F362C8" w:rsidP="00F362C8">
      <w:pPr>
        <w:widowControl w:val="0"/>
        <w:ind w:left="1080"/>
        <w:jc w:val="both"/>
        <w:rPr>
          <w:snapToGrid w:val="0"/>
        </w:rPr>
      </w:pPr>
      <w:r w:rsidRPr="00ED3C6D">
        <w:rPr>
          <w:snapToGrid w:val="0"/>
        </w:rPr>
        <w:t>All manholes, vaults, and meter boxes on the recycled water line shall have a permanent sign affixed inside which is labeled “NON-POTABLE WATER, DO NOT DRINK” in both English and Spanish.  All manhole lids must have the lettering “REUSE” or “NPW” cast onto the face of the lids.</w:t>
      </w:r>
    </w:p>
    <w:p w:rsidR="00F362C8" w:rsidRPr="00ED3C6D" w:rsidRDefault="00F362C8" w:rsidP="00F362C8">
      <w:pPr>
        <w:widowControl w:val="0"/>
        <w:spacing w:after="120"/>
        <w:ind w:left="1080" w:hanging="1080"/>
        <w:jc w:val="both"/>
        <w:rPr>
          <w:b/>
          <w:caps/>
          <w:snapToGrid w:val="0"/>
        </w:rPr>
      </w:pPr>
    </w:p>
    <w:p w:rsidR="00F362C8" w:rsidRPr="00ED3C6D" w:rsidRDefault="00F362C8" w:rsidP="00F362C8">
      <w:pPr>
        <w:keepNext/>
        <w:widowControl w:val="0"/>
        <w:ind w:right="180"/>
        <w:jc w:val="both"/>
        <w:outlineLvl w:val="0"/>
        <w:rPr>
          <w:b/>
          <w:bCs/>
          <w:caps/>
          <w:snapToGrid w:val="0"/>
          <w:kern w:val="32"/>
        </w:rPr>
      </w:pPr>
      <w:r w:rsidRPr="00ED3C6D">
        <w:rPr>
          <w:b/>
          <w:bCs/>
          <w:caps/>
          <w:snapToGrid w:val="0"/>
          <w:kern w:val="32"/>
        </w:rPr>
        <w:t>Part 4:   Method of Measurement and Payment</w:t>
      </w:r>
    </w:p>
    <w:p w:rsidR="00F362C8" w:rsidRPr="00ED3C6D" w:rsidRDefault="00F362C8" w:rsidP="00F362C8">
      <w:pPr>
        <w:widowControl w:val="0"/>
        <w:ind w:left="1080"/>
        <w:jc w:val="both"/>
        <w:rPr>
          <w:snapToGrid w:val="0"/>
        </w:rPr>
      </w:pPr>
    </w:p>
    <w:p w:rsidR="00F362C8" w:rsidRPr="00ED3C6D" w:rsidRDefault="00F362C8" w:rsidP="00F362C8">
      <w:pPr>
        <w:widowControl w:val="0"/>
        <w:ind w:left="1080"/>
        <w:jc w:val="both"/>
        <w:rPr>
          <w:snapToGrid w:val="0"/>
        </w:rPr>
      </w:pPr>
      <w:r w:rsidRPr="00ED3C6D">
        <w:rPr>
          <w:snapToGrid w:val="0"/>
        </w:rPr>
        <w:t>There are no separate pay items for these requirements.  The cost for these items should be included as incidental to the bid price for the related pipe and appurtenance items.</w:t>
      </w:r>
    </w:p>
    <w:p w:rsidR="00F362C8" w:rsidRPr="00ED3C6D" w:rsidRDefault="00F362C8" w:rsidP="00F362C8">
      <w:pPr>
        <w:widowControl w:val="0"/>
        <w:spacing w:after="120"/>
        <w:ind w:left="1080" w:hanging="1080"/>
        <w:rPr>
          <w:snapToGrid w:val="0"/>
        </w:rPr>
      </w:pPr>
    </w:p>
    <w:p w:rsidR="00F362C8" w:rsidRPr="00ED3C6D" w:rsidRDefault="00F362C8" w:rsidP="00F362C8">
      <w:pPr>
        <w:ind w:left="1080" w:hanging="1080"/>
        <w:jc w:val="center"/>
        <w:rPr>
          <w:b/>
          <w:spacing w:val="-3"/>
        </w:rPr>
      </w:pPr>
      <w:r w:rsidRPr="00ED3C6D">
        <w:rPr>
          <w:b/>
          <w:spacing w:val="-3"/>
        </w:rPr>
        <w:t>**END OF SECTION**</w:t>
      </w:r>
    </w:p>
    <w:p w:rsidR="00DC05C5" w:rsidRDefault="00F362C8"/>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2C8" w:rsidRDefault="00F362C8" w:rsidP="00F362C8">
      <w:r>
        <w:separator/>
      </w:r>
    </w:p>
  </w:endnote>
  <w:endnote w:type="continuationSeparator" w:id="0">
    <w:p w:rsidR="00F362C8" w:rsidRDefault="00F362C8" w:rsidP="00F3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2C8" w:rsidRDefault="00F36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F362C8" w:rsidP="0015597F">
    <w:pPr>
      <w:pStyle w:val="Footer"/>
      <w:tabs>
        <w:tab w:val="clear" w:pos="8640"/>
      </w:tabs>
      <w:rPr>
        <w:szCs w:val="19"/>
      </w:rPr>
    </w:pPr>
    <w:r>
      <w:rPr>
        <w:smallCaps/>
        <w:color w:val="0066CC"/>
        <w:sz w:val="20"/>
        <w:szCs w:val="20"/>
      </w:rPr>
      <w:t>R</w:t>
    </w:r>
    <w:r>
      <w:rPr>
        <w:smallCaps/>
        <w:color w:val="0066CC"/>
        <w:sz w:val="20"/>
        <w:szCs w:val="20"/>
      </w:rPr>
      <w:t>ecycled/Reclaimed W</w:t>
    </w:r>
    <w:r>
      <w:rPr>
        <w:smallCaps/>
        <w:color w:val="0066CC"/>
        <w:sz w:val="20"/>
        <w:szCs w:val="20"/>
      </w:rPr>
      <w:t xml:space="preserve">ater Pipe                                                </w:t>
    </w:r>
    <w:r>
      <w:rPr>
        <w:smallCaps/>
        <w:color w:val="0066CC"/>
        <w:sz w:val="20"/>
        <w:szCs w:val="20"/>
      </w:rPr>
      <w:tab/>
    </w:r>
    <w:r>
      <w:rPr>
        <w:smallCaps/>
        <w:color w:val="0066CC"/>
        <w:sz w:val="20"/>
        <w:szCs w:val="20"/>
      </w:rPr>
      <w:tab/>
    </w:r>
    <w:r>
      <w:rPr>
        <w:smallCaps/>
        <w:color w:val="0066CC"/>
        <w:sz w:val="20"/>
        <w:szCs w:val="20"/>
      </w:rPr>
      <w:tab/>
    </w:r>
    <w:r>
      <w:rPr>
        <w:smallCaps/>
        <w:color w:val="0066CC"/>
        <w:sz w:val="20"/>
        <w:szCs w:val="20"/>
      </w:rPr>
      <w:tab/>
    </w:r>
    <w:proofErr w:type="gramStart"/>
    <w:r>
      <w:rPr>
        <w:smallCaps/>
        <w:color w:val="0066CC"/>
        <w:sz w:val="20"/>
        <w:szCs w:val="20"/>
      </w:rPr>
      <w:tab/>
      <w:t xml:space="preserve">  3.3</w:t>
    </w:r>
    <w:proofErr w:type="gramEnd"/>
    <w:r>
      <w:rPr>
        <w:smallCaps/>
        <w:color w:val="0066CC"/>
        <w:sz w:val="20"/>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2C8" w:rsidRDefault="00F36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2C8" w:rsidRDefault="00F362C8" w:rsidP="00F362C8">
      <w:r>
        <w:separator/>
      </w:r>
    </w:p>
  </w:footnote>
  <w:footnote w:type="continuationSeparator" w:id="0">
    <w:p w:rsidR="00F362C8" w:rsidRDefault="00F362C8" w:rsidP="00F36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2C8" w:rsidRDefault="00F36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2C8" w:rsidRPr="007E2AD9" w:rsidRDefault="00F362C8" w:rsidP="00F362C8">
    <w:pPr>
      <w:pStyle w:val="Header"/>
    </w:pPr>
    <w:r w:rsidRPr="00AE1A49">
      <w:rPr>
        <w:noProof/>
        <w:color w:val="0066CC"/>
        <w:sz w:val="20"/>
        <w:szCs w:val="20"/>
      </w:rPr>
      <w:drawing>
        <wp:inline distT="0" distB="0" distL="0" distR="0" wp14:anchorId="597A62B8" wp14:editId="472A1E96">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p w:rsidR="00F362C8" w:rsidRDefault="00F362C8">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2C8" w:rsidRDefault="00F36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E13ED"/>
    <w:multiLevelType w:val="multilevel"/>
    <w:tmpl w:val="4530D0EA"/>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6CA5139"/>
    <w:multiLevelType w:val="multilevel"/>
    <w:tmpl w:val="8C4A95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7D019D9"/>
    <w:multiLevelType w:val="multilevel"/>
    <w:tmpl w:val="9A44AC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A720ECA"/>
    <w:multiLevelType w:val="hybridMultilevel"/>
    <w:tmpl w:val="7980AED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C8"/>
    <w:rsid w:val="000C525E"/>
    <w:rsid w:val="007A3A45"/>
    <w:rsid w:val="007B1167"/>
    <w:rsid w:val="00C81325"/>
    <w:rsid w:val="00F3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decimalSymbol w:val="."/>
  <w:listSeparator w:val=","/>
  <w15:chartTrackingRefBased/>
  <w15:docId w15:val="{2FBF2EFB-0B69-4662-9E19-B330061E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2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362C8"/>
    <w:pPr>
      <w:tabs>
        <w:tab w:val="center" w:pos="4320"/>
        <w:tab w:val="right" w:pos="8640"/>
      </w:tabs>
    </w:pPr>
  </w:style>
  <w:style w:type="character" w:customStyle="1" w:styleId="FooterChar">
    <w:name w:val="Footer Char"/>
    <w:basedOn w:val="DefaultParagraphFont"/>
    <w:link w:val="Footer"/>
    <w:rsid w:val="00F362C8"/>
    <w:rPr>
      <w:rFonts w:ascii="Times New Roman" w:eastAsia="Times New Roman" w:hAnsi="Times New Roman" w:cs="Times New Roman"/>
      <w:sz w:val="24"/>
      <w:szCs w:val="24"/>
    </w:rPr>
  </w:style>
  <w:style w:type="paragraph" w:styleId="Header">
    <w:name w:val="header"/>
    <w:basedOn w:val="Normal"/>
    <w:link w:val="HeaderChar"/>
    <w:unhideWhenUsed/>
    <w:rsid w:val="00F362C8"/>
    <w:pPr>
      <w:tabs>
        <w:tab w:val="center" w:pos="4680"/>
        <w:tab w:val="right" w:pos="9360"/>
      </w:tabs>
    </w:pPr>
  </w:style>
  <w:style w:type="character" w:customStyle="1" w:styleId="HeaderChar">
    <w:name w:val="Header Char"/>
    <w:basedOn w:val="DefaultParagraphFont"/>
    <w:link w:val="Header"/>
    <w:rsid w:val="00F362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8384FB-DDBB-4A2B-A53E-F5FE857BD69F}"/>
</file>

<file path=customXml/itemProps2.xml><?xml version="1.0" encoding="utf-8"?>
<ds:datastoreItem xmlns:ds="http://schemas.openxmlformats.org/officeDocument/2006/customXml" ds:itemID="{8249CD67-3B2C-43B4-9916-EA235CD749CF}"/>
</file>

<file path=customXml/itemProps3.xml><?xml version="1.0" encoding="utf-8"?>
<ds:datastoreItem xmlns:ds="http://schemas.openxmlformats.org/officeDocument/2006/customXml" ds:itemID="{065982E4-E8B4-424A-893D-7B2E634EB691}"/>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2018-06-07T19:08:00Z</dcterms:created>
  <dcterms:modified xsi:type="dcterms:W3CDTF">2018-06-07T19:09:00Z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